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572" w:type="dxa"/>
        <w:tblLook w:val="04A0" w:firstRow="1" w:lastRow="0" w:firstColumn="1" w:lastColumn="0" w:noHBand="0" w:noVBand="1"/>
      </w:tblPr>
      <w:tblGrid>
        <w:gridCol w:w="1442"/>
        <w:gridCol w:w="1936"/>
        <w:gridCol w:w="3457"/>
        <w:gridCol w:w="2017"/>
        <w:gridCol w:w="9720"/>
      </w:tblGrid>
      <w:tr w:rsidR="00133E29" w:rsidRPr="00133E29" w14:paraId="30CA2CB5" w14:textId="77777777" w:rsidTr="00D02D33">
        <w:trPr>
          <w:tblHeader/>
        </w:trPr>
        <w:tc>
          <w:tcPr>
            <w:tcW w:w="1442" w:type="dxa"/>
            <w:shd w:val="clear" w:color="auto" w:fill="1F3864" w:themeFill="accent1" w:themeFillShade="80"/>
          </w:tcPr>
          <w:p w14:paraId="73D23606" w14:textId="61BDD51E" w:rsidR="00133E29" w:rsidRPr="00133E29" w:rsidRDefault="00133E29">
            <w:pPr>
              <w:rPr>
                <w:rFonts w:ascii="Avenir Next LT Pro Demi" w:hAnsi="Avenir Next LT Pro Demi"/>
                <w:color w:val="FFFFFF" w:themeColor="background1"/>
                <w:sz w:val="24"/>
                <w:szCs w:val="24"/>
              </w:rPr>
            </w:pPr>
            <w:r w:rsidRPr="00133E29">
              <w:rPr>
                <w:rFonts w:ascii="Avenir Next LT Pro Demi" w:hAnsi="Avenir Next LT Pro Demi"/>
                <w:color w:val="FFFFFF" w:themeColor="background1"/>
                <w:sz w:val="24"/>
                <w:szCs w:val="24"/>
              </w:rPr>
              <w:t>Criteria</w:t>
            </w:r>
          </w:p>
        </w:tc>
        <w:tc>
          <w:tcPr>
            <w:tcW w:w="1936" w:type="dxa"/>
            <w:shd w:val="clear" w:color="auto" w:fill="1F3864" w:themeFill="accent1" w:themeFillShade="80"/>
          </w:tcPr>
          <w:p w14:paraId="626F7B64" w14:textId="0787436B" w:rsidR="00133E29" w:rsidRPr="00133E29" w:rsidRDefault="00133E29">
            <w:pPr>
              <w:rPr>
                <w:rFonts w:ascii="Avenir Next LT Pro Demi" w:hAnsi="Avenir Next LT Pro Demi"/>
                <w:color w:val="FFFFFF" w:themeColor="background1"/>
                <w:sz w:val="24"/>
                <w:szCs w:val="24"/>
              </w:rPr>
            </w:pPr>
            <w:r w:rsidRPr="00133E29">
              <w:rPr>
                <w:rFonts w:ascii="Avenir Next LT Pro Demi" w:hAnsi="Avenir Next LT Pro Demi"/>
                <w:color w:val="FFFFFF" w:themeColor="background1"/>
                <w:sz w:val="24"/>
                <w:szCs w:val="24"/>
              </w:rPr>
              <w:t>Criteria Name</w:t>
            </w:r>
          </w:p>
        </w:tc>
        <w:tc>
          <w:tcPr>
            <w:tcW w:w="3457" w:type="dxa"/>
            <w:shd w:val="clear" w:color="auto" w:fill="1F3864" w:themeFill="accent1" w:themeFillShade="80"/>
          </w:tcPr>
          <w:p w14:paraId="69DD84DD" w14:textId="33BC5075" w:rsidR="00133E29" w:rsidRPr="00133E29" w:rsidRDefault="00133E29">
            <w:pPr>
              <w:rPr>
                <w:rFonts w:ascii="Avenir Next LT Pro Demi" w:hAnsi="Avenir Next LT Pro Demi"/>
                <w:color w:val="FFFFFF" w:themeColor="background1"/>
                <w:sz w:val="24"/>
                <w:szCs w:val="24"/>
              </w:rPr>
            </w:pPr>
            <w:r w:rsidRPr="00133E29">
              <w:rPr>
                <w:rFonts w:ascii="Avenir Next LT Pro Demi" w:hAnsi="Avenir Next LT Pro Demi"/>
                <w:color w:val="FFFFFF" w:themeColor="background1"/>
                <w:sz w:val="24"/>
                <w:szCs w:val="24"/>
              </w:rPr>
              <w:t>Criteria Description</w:t>
            </w:r>
          </w:p>
        </w:tc>
        <w:tc>
          <w:tcPr>
            <w:tcW w:w="2017" w:type="dxa"/>
            <w:shd w:val="clear" w:color="auto" w:fill="1F3864" w:themeFill="accent1" w:themeFillShade="80"/>
          </w:tcPr>
          <w:p w14:paraId="723F14CF" w14:textId="02B9400F" w:rsidR="00133E29" w:rsidRPr="00133E29" w:rsidRDefault="00133E29">
            <w:pPr>
              <w:rPr>
                <w:rFonts w:ascii="Avenir Next LT Pro Demi" w:hAnsi="Avenir Next LT Pro Demi"/>
                <w:color w:val="FFFFFF" w:themeColor="background1"/>
                <w:sz w:val="24"/>
                <w:szCs w:val="24"/>
              </w:rPr>
            </w:pPr>
            <w:r w:rsidRPr="00133E29">
              <w:rPr>
                <w:rFonts w:ascii="Avenir Next LT Pro Demi" w:hAnsi="Avenir Next LT Pro Demi"/>
                <w:color w:val="FFFFFF" w:themeColor="background1"/>
                <w:sz w:val="24"/>
                <w:szCs w:val="24"/>
              </w:rPr>
              <w:t>Rating</w:t>
            </w:r>
          </w:p>
        </w:tc>
        <w:tc>
          <w:tcPr>
            <w:tcW w:w="9720" w:type="dxa"/>
            <w:shd w:val="clear" w:color="auto" w:fill="1F3864" w:themeFill="accent1" w:themeFillShade="80"/>
          </w:tcPr>
          <w:p w14:paraId="790E3312" w14:textId="58D434FC" w:rsidR="00133E29" w:rsidRPr="00133E29" w:rsidRDefault="00133E29">
            <w:pPr>
              <w:rPr>
                <w:rFonts w:ascii="Avenir Next LT Pro Demi" w:hAnsi="Avenir Next LT Pro Demi"/>
                <w:color w:val="FFFFFF" w:themeColor="background1"/>
                <w:sz w:val="24"/>
                <w:szCs w:val="24"/>
              </w:rPr>
            </w:pPr>
            <w:r w:rsidRPr="00133E29">
              <w:rPr>
                <w:rFonts w:ascii="Avenir Next LT Pro Demi" w:hAnsi="Avenir Next LT Pro Demi"/>
                <w:color w:val="FFFFFF" w:themeColor="background1"/>
                <w:sz w:val="24"/>
                <w:szCs w:val="24"/>
              </w:rPr>
              <w:t>Rating Description</w:t>
            </w:r>
          </w:p>
        </w:tc>
      </w:tr>
      <w:tr w:rsidR="00133E29" w14:paraId="46847393" w14:textId="77777777" w:rsidTr="00D02D33">
        <w:tc>
          <w:tcPr>
            <w:tcW w:w="1442" w:type="dxa"/>
            <w:vMerge w:val="restart"/>
            <w:shd w:val="clear" w:color="auto" w:fill="D9E2F3" w:themeFill="accent1" w:themeFillTint="33"/>
            <w:vAlign w:val="center"/>
          </w:tcPr>
          <w:p w14:paraId="5721D646" w14:textId="66168DE9" w:rsidR="00133E29" w:rsidRPr="00133E29" w:rsidRDefault="00133E29" w:rsidP="00133E29">
            <w:pPr>
              <w:jc w:val="center"/>
              <w:rPr>
                <w:b/>
                <w:bCs/>
              </w:rPr>
            </w:pPr>
            <w:r w:rsidRPr="00133E29">
              <w:rPr>
                <w:b/>
                <w:bCs/>
                <w:sz w:val="24"/>
                <w:szCs w:val="24"/>
              </w:rPr>
              <w:t>Strategic Technical Alignment</w:t>
            </w:r>
          </w:p>
        </w:tc>
        <w:tc>
          <w:tcPr>
            <w:tcW w:w="1936" w:type="dxa"/>
            <w:vMerge w:val="restart"/>
            <w:vAlign w:val="center"/>
          </w:tcPr>
          <w:p w14:paraId="48260FF3" w14:textId="69A0F95C" w:rsidR="00133E29" w:rsidRDefault="00133E29" w:rsidP="00133E29">
            <w:pPr>
              <w:jc w:val="center"/>
            </w:pPr>
            <w:r w:rsidRPr="006D0CBB">
              <w:rPr>
                <w:rFonts w:ascii="Avenir Next LT Pro Demi" w:eastAsia="Times New Roman" w:hAnsi="Avenir Next LT Pro Demi" w:cs="Calibri"/>
                <w:color w:val="000000"/>
                <w:sz w:val="24"/>
                <w:szCs w:val="24"/>
              </w:rPr>
              <w:t>Reuse and Interoperability</w:t>
            </w:r>
          </w:p>
        </w:tc>
        <w:tc>
          <w:tcPr>
            <w:tcW w:w="3457" w:type="dxa"/>
            <w:vMerge w:val="restart"/>
            <w:vAlign w:val="center"/>
          </w:tcPr>
          <w:p w14:paraId="773EB2EB" w14:textId="6D3098A6" w:rsidR="00133E29" w:rsidRDefault="00133E29" w:rsidP="00133E29">
            <w:pPr>
              <w:jc w:val="center"/>
            </w:pPr>
            <w:r w:rsidRPr="00133E29">
              <w:t xml:space="preserve">Assess degree to which solution uses systems or components that are already in place in this or any agency and how approach plans for interoperation between systems, </w:t>
            </w:r>
            <w:r w:rsidR="00D02D33" w:rsidRPr="00133E29">
              <w:t>services,</w:t>
            </w:r>
            <w:r w:rsidRPr="00133E29">
              <w:t xml:space="preserve"> or solutions.</w:t>
            </w:r>
          </w:p>
        </w:tc>
        <w:tc>
          <w:tcPr>
            <w:tcW w:w="2017" w:type="dxa"/>
            <w:vAlign w:val="center"/>
          </w:tcPr>
          <w:p w14:paraId="3B62D2D0" w14:textId="637A0917" w:rsidR="00133E29" w:rsidRDefault="00133E29" w:rsidP="00133E29">
            <w:pPr>
              <w:jc w:val="center"/>
            </w:pPr>
            <w:r w:rsidRPr="006D0CBB">
              <w:rPr>
                <w:rFonts w:eastAsia="Times New Roman" w:cs="Calibri"/>
              </w:rPr>
              <w:t>Mastery</w:t>
            </w:r>
          </w:p>
        </w:tc>
        <w:tc>
          <w:tcPr>
            <w:tcW w:w="9720" w:type="dxa"/>
            <w:vAlign w:val="center"/>
          </w:tcPr>
          <w:p w14:paraId="593E4FB3" w14:textId="2363AF76" w:rsidR="00133E29" w:rsidRDefault="00133E29" w:rsidP="00133E29">
            <w:r w:rsidRPr="006D0CBB">
              <w:rPr>
                <w:rFonts w:eastAsia="Times New Roman" w:cs="Calibri"/>
              </w:rPr>
              <w:t xml:space="preserve">Proposed solution supports interoperability and/or interfaces of existing state systems. Reuses an existing technical solution, </w:t>
            </w:r>
            <w:r w:rsidR="00D02D33" w:rsidRPr="006D0CBB">
              <w:rPr>
                <w:rFonts w:eastAsia="Times New Roman" w:cs="Calibri"/>
              </w:rPr>
              <w:t>contract,</w:t>
            </w:r>
            <w:r w:rsidRPr="006D0CBB">
              <w:rPr>
                <w:rFonts w:eastAsia="Times New Roman" w:cs="Calibri"/>
              </w:rPr>
              <w:t xml:space="preserve"> or components of a solution already in use elsewhere across state agencies. For new capability, the </w:t>
            </w:r>
            <w:r w:rsidR="009F4E15" w:rsidRPr="006D0CBB">
              <w:rPr>
                <w:rFonts w:eastAsia="Times New Roman" w:cs="Calibri"/>
              </w:rPr>
              <w:t>investment allows for reuse principles in the future.</w:t>
            </w:r>
          </w:p>
        </w:tc>
      </w:tr>
      <w:tr w:rsidR="00133E29" w14:paraId="4551ED5D" w14:textId="77777777" w:rsidTr="00D02D33">
        <w:tc>
          <w:tcPr>
            <w:tcW w:w="1442" w:type="dxa"/>
            <w:vMerge/>
            <w:shd w:val="clear" w:color="auto" w:fill="D9E2F3" w:themeFill="accent1" w:themeFillTint="33"/>
          </w:tcPr>
          <w:p w14:paraId="6252974E" w14:textId="77777777" w:rsidR="00133E29" w:rsidRDefault="00133E29" w:rsidP="00133E29"/>
        </w:tc>
        <w:tc>
          <w:tcPr>
            <w:tcW w:w="1936" w:type="dxa"/>
            <w:vMerge/>
          </w:tcPr>
          <w:p w14:paraId="1583816D" w14:textId="77777777" w:rsidR="00133E29" w:rsidRDefault="00133E29" w:rsidP="00133E29"/>
        </w:tc>
        <w:tc>
          <w:tcPr>
            <w:tcW w:w="3457" w:type="dxa"/>
            <w:vMerge/>
          </w:tcPr>
          <w:p w14:paraId="7108F043" w14:textId="77777777" w:rsidR="00133E29" w:rsidRDefault="00133E29" w:rsidP="00133E29"/>
        </w:tc>
        <w:tc>
          <w:tcPr>
            <w:tcW w:w="2017" w:type="dxa"/>
            <w:vAlign w:val="center"/>
          </w:tcPr>
          <w:p w14:paraId="7EF626FB" w14:textId="493BF49E" w:rsidR="00133E29" w:rsidRDefault="00133E29" w:rsidP="00133E29">
            <w:pPr>
              <w:jc w:val="center"/>
            </w:pPr>
            <w:r w:rsidRPr="006D0CBB">
              <w:rPr>
                <w:rFonts w:eastAsia="Times New Roman" w:cs="Calibri"/>
              </w:rPr>
              <w:t>Competent</w:t>
            </w:r>
          </w:p>
        </w:tc>
        <w:tc>
          <w:tcPr>
            <w:tcW w:w="9720" w:type="dxa"/>
            <w:vAlign w:val="center"/>
          </w:tcPr>
          <w:p w14:paraId="44427A12" w14:textId="1C241B21" w:rsidR="00133E29" w:rsidRDefault="00133E29" w:rsidP="00133E29">
            <w:r w:rsidRPr="006D0CBB">
              <w:rPr>
                <w:rFonts w:eastAsia="Times New Roman" w:cs="Calibri"/>
              </w:rPr>
              <w:t>Mostly aligned with Mastery.</w:t>
            </w:r>
          </w:p>
        </w:tc>
      </w:tr>
      <w:tr w:rsidR="00133E29" w14:paraId="7567FEE2" w14:textId="77777777" w:rsidTr="00D02D33">
        <w:tc>
          <w:tcPr>
            <w:tcW w:w="1442" w:type="dxa"/>
            <w:vMerge/>
            <w:shd w:val="clear" w:color="auto" w:fill="D9E2F3" w:themeFill="accent1" w:themeFillTint="33"/>
          </w:tcPr>
          <w:p w14:paraId="730BE70B" w14:textId="77777777" w:rsidR="00133E29" w:rsidRDefault="00133E29" w:rsidP="00133E29"/>
        </w:tc>
        <w:tc>
          <w:tcPr>
            <w:tcW w:w="1936" w:type="dxa"/>
            <w:vMerge/>
          </w:tcPr>
          <w:p w14:paraId="2AAB7E2B" w14:textId="77777777" w:rsidR="00133E29" w:rsidRDefault="00133E29" w:rsidP="00133E29"/>
        </w:tc>
        <w:tc>
          <w:tcPr>
            <w:tcW w:w="3457" w:type="dxa"/>
            <w:vMerge/>
          </w:tcPr>
          <w:p w14:paraId="10140420" w14:textId="77777777" w:rsidR="00133E29" w:rsidRDefault="00133E29" w:rsidP="00133E29"/>
        </w:tc>
        <w:tc>
          <w:tcPr>
            <w:tcW w:w="2017" w:type="dxa"/>
            <w:vAlign w:val="center"/>
          </w:tcPr>
          <w:p w14:paraId="6AEF048F" w14:textId="303190A3" w:rsidR="00133E29" w:rsidRDefault="00133E29" w:rsidP="00133E29">
            <w:pPr>
              <w:jc w:val="center"/>
            </w:pPr>
            <w:r w:rsidRPr="006D0CBB">
              <w:rPr>
                <w:rFonts w:eastAsia="Times New Roman" w:cs="Calibri"/>
              </w:rPr>
              <w:t>Adequate</w:t>
            </w:r>
          </w:p>
        </w:tc>
        <w:tc>
          <w:tcPr>
            <w:tcW w:w="9720" w:type="dxa"/>
            <w:vAlign w:val="center"/>
          </w:tcPr>
          <w:p w14:paraId="6E8EBFFB" w14:textId="78869A46" w:rsidR="00133E29" w:rsidRDefault="00133E29" w:rsidP="00133E29">
            <w:r w:rsidRPr="006D0CBB">
              <w:rPr>
                <w:rFonts w:eastAsia="Times New Roman" w:cs="Calibri"/>
              </w:rPr>
              <w:t>Partially aligned with Mastery.</w:t>
            </w:r>
          </w:p>
        </w:tc>
      </w:tr>
      <w:tr w:rsidR="00133E29" w14:paraId="6C229919" w14:textId="77777777" w:rsidTr="00D02D33">
        <w:tc>
          <w:tcPr>
            <w:tcW w:w="1442" w:type="dxa"/>
            <w:vMerge/>
            <w:shd w:val="clear" w:color="auto" w:fill="D9E2F3" w:themeFill="accent1" w:themeFillTint="33"/>
          </w:tcPr>
          <w:p w14:paraId="31AA2A4D" w14:textId="77777777" w:rsidR="00133E29" w:rsidRDefault="00133E29" w:rsidP="00133E29"/>
        </w:tc>
        <w:tc>
          <w:tcPr>
            <w:tcW w:w="1936" w:type="dxa"/>
            <w:vMerge/>
          </w:tcPr>
          <w:p w14:paraId="68258BBC" w14:textId="77777777" w:rsidR="00133E29" w:rsidRDefault="00133E29" w:rsidP="00133E29"/>
        </w:tc>
        <w:tc>
          <w:tcPr>
            <w:tcW w:w="3457" w:type="dxa"/>
            <w:vMerge/>
          </w:tcPr>
          <w:p w14:paraId="036E9B3E" w14:textId="77777777" w:rsidR="00133E29" w:rsidRDefault="00133E29" w:rsidP="00133E29"/>
        </w:tc>
        <w:tc>
          <w:tcPr>
            <w:tcW w:w="2017" w:type="dxa"/>
            <w:vAlign w:val="center"/>
          </w:tcPr>
          <w:p w14:paraId="45465B3C" w14:textId="5ED96032" w:rsidR="00133E29" w:rsidRDefault="00133E29" w:rsidP="00133E29">
            <w:pPr>
              <w:jc w:val="center"/>
            </w:pPr>
            <w:r w:rsidRPr="006D0CBB">
              <w:rPr>
                <w:rFonts w:eastAsia="Times New Roman" w:cs="Calibri"/>
              </w:rPr>
              <w:t>Insufficient</w:t>
            </w:r>
          </w:p>
        </w:tc>
        <w:tc>
          <w:tcPr>
            <w:tcW w:w="9720" w:type="dxa"/>
            <w:vAlign w:val="center"/>
          </w:tcPr>
          <w:p w14:paraId="3726F21A" w14:textId="544C463D" w:rsidR="00133E29" w:rsidRDefault="00133E29" w:rsidP="00133E29">
            <w:r w:rsidRPr="006D0CBB">
              <w:rPr>
                <w:rFonts w:eastAsia="Times New Roman" w:cs="Calibri"/>
              </w:rPr>
              <w:t>Proposed solution does not demonstrate exploration or reuse of existing solutions, contract or components used in the state. The solution is a new proposal and does not allow for reuse by other agencies in the future.</w:t>
            </w:r>
          </w:p>
        </w:tc>
      </w:tr>
      <w:tr w:rsidR="00133E29" w14:paraId="3ADFE60C" w14:textId="77777777" w:rsidTr="00D02D33">
        <w:tc>
          <w:tcPr>
            <w:tcW w:w="1442" w:type="dxa"/>
            <w:vMerge/>
            <w:shd w:val="clear" w:color="auto" w:fill="D9E2F3" w:themeFill="accent1" w:themeFillTint="33"/>
          </w:tcPr>
          <w:p w14:paraId="06584321" w14:textId="77777777" w:rsidR="00133E29" w:rsidRDefault="00133E29" w:rsidP="00133E29"/>
        </w:tc>
        <w:tc>
          <w:tcPr>
            <w:tcW w:w="1936" w:type="dxa"/>
            <w:vMerge w:val="restart"/>
            <w:vAlign w:val="center"/>
          </w:tcPr>
          <w:p w14:paraId="031403F6" w14:textId="23999C7A" w:rsidR="00133E29" w:rsidRDefault="00133E29" w:rsidP="00133E29">
            <w:pPr>
              <w:jc w:val="center"/>
            </w:pPr>
            <w:r w:rsidRPr="00133E29">
              <w:rPr>
                <w:rFonts w:ascii="Avenir Next LT Pro Demi" w:eastAsia="Times New Roman" w:hAnsi="Avenir Next LT Pro Demi" w:cs="Calibri"/>
                <w:color w:val="000000"/>
                <w:sz w:val="24"/>
                <w:szCs w:val="24"/>
              </w:rPr>
              <w:t>Reduces Legacy Technology</w:t>
            </w:r>
          </w:p>
        </w:tc>
        <w:tc>
          <w:tcPr>
            <w:tcW w:w="3457" w:type="dxa"/>
            <w:vMerge w:val="restart"/>
            <w:vAlign w:val="center"/>
          </w:tcPr>
          <w:p w14:paraId="31E8A5F9" w14:textId="63EE8870" w:rsidR="00133E29" w:rsidRDefault="00133E29" w:rsidP="00133E29">
            <w:pPr>
              <w:jc w:val="center"/>
            </w:pPr>
            <w:r w:rsidRPr="00133E29">
              <w:t>Assess degree to which solution replaces or reduces legacy technologies.</w:t>
            </w:r>
          </w:p>
        </w:tc>
        <w:tc>
          <w:tcPr>
            <w:tcW w:w="2017" w:type="dxa"/>
            <w:vAlign w:val="center"/>
          </w:tcPr>
          <w:p w14:paraId="4533FE60" w14:textId="0BD61EF4" w:rsidR="00133E29" w:rsidRDefault="00133E29" w:rsidP="00133E29">
            <w:pPr>
              <w:jc w:val="center"/>
            </w:pPr>
            <w:r w:rsidRPr="006D0CBB">
              <w:rPr>
                <w:rFonts w:eastAsia="Times New Roman" w:cs="Calibri"/>
              </w:rPr>
              <w:t>Mastery</w:t>
            </w:r>
          </w:p>
        </w:tc>
        <w:tc>
          <w:tcPr>
            <w:tcW w:w="9720" w:type="dxa"/>
            <w:vAlign w:val="center"/>
          </w:tcPr>
          <w:p w14:paraId="76B28D33" w14:textId="306E29F8" w:rsidR="00133E29" w:rsidRDefault="00133E29" w:rsidP="00133E29">
            <w:r w:rsidRPr="006D0CBB">
              <w:rPr>
                <w:rFonts w:eastAsia="Times New Roman" w:cs="Calibri"/>
              </w:rPr>
              <w:t>Proposed solution replaces multiple legacy technologies.</w:t>
            </w:r>
          </w:p>
        </w:tc>
      </w:tr>
      <w:tr w:rsidR="00133E29" w14:paraId="74CA7676" w14:textId="77777777" w:rsidTr="00D02D33">
        <w:tc>
          <w:tcPr>
            <w:tcW w:w="1442" w:type="dxa"/>
            <w:vMerge/>
            <w:shd w:val="clear" w:color="auto" w:fill="D9E2F3" w:themeFill="accent1" w:themeFillTint="33"/>
          </w:tcPr>
          <w:p w14:paraId="3A893267" w14:textId="77777777" w:rsidR="00133E29" w:rsidRDefault="00133E29" w:rsidP="00133E29"/>
        </w:tc>
        <w:tc>
          <w:tcPr>
            <w:tcW w:w="1936" w:type="dxa"/>
            <w:vMerge/>
          </w:tcPr>
          <w:p w14:paraId="3C5F5D4E" w14:textId="77777777" w:rsidR="00133E29" w:rsidRDefault="00133E29" w:rsidP="00133E29"/>
        </w:tc>
        <w:tc>
          <w:tcPr>
            <w:tcW w:w="3457" w:type="dxa"/>
            <w:vMerge/>
          </w:tcPr>
          <w:p w14:paraId="318B428B" w14:textId="77777777" w:rsidR="00133E29" w:rsidRDefault="00133E29" w:rsidP="00133E29"/>
        </w:tc>
        <w:tc>
          <w:tcPr>
            <w:tcW w:w="2017" w:type="dxa"/>
            <w:vAlign w:val="center"/>
          </w:tcPr>
          <w:p w14:paraId="468493BB" w14:textId="0D4CD2D5" w:rsidR="00133E29" w:rsidRDefault="00133E29" w:rsidP="00133E29">
            <w:pPr>
              <w:jc w:val="center"/>
            </w:pPr>
            <w:r w:rsidRPr="006D0CBB">
              <w:rPr>
                <w:rFonts w:eastAsia="Times New Roman" w:cs="Calibri"/>
              </w:rPr>
              <w:t>Competent</w:t>
            </w:r>
          </w:p>
        </w:tc>
        <w:tc>
          <w:tcPr>
            <w:tcW w:w="9720" w:type="dxa"/>
            <w:vAlign w:val="center"/>
          </w:tcPr>
          <w:p w14:paraId="6724407A" w14:textId="5740F0A5" w:rsidR="00133E29" w:rsidRDefault="00133E29" w:rsidP="00133E29">
            <w:r w:rsidRPr="006D0CBB">
              <w:rPr>
                <w:rFonts w:eastAsia="Times New Roman" w:cs="Calibri"/>
              </w:rPr>
              <w:t>Proposed solution replaces one legacy technology.</w:t>
            </w:r>
          </w:p>
        </w:tc>
      </w:tr>
      <w:tr w:rsidR="00133E29" w14:paraId="003D2F7B" w14:textId="77777777" w:rsidTr="00D02D33">
        <w:tc>
          <w:tcPr>
            <w:tcW w:w="1442" w:type="dxa"/>
            <w:vMerge/>
            <w:shd w:val="clear" w:color="auto" w:fill="D9E2F3" w:themeFill="accent1" w:themeFillTint="33"/>
          </w:tcPr>
          <w:p w14:paraId="162F8D86" w14:textId="77777777" w:rsidR="00133E29" w:rsidRDefault="00133E29" w:rsidP="00133E29"/>
        </w:tc>
        <w:tc>
          <w:tcPr>
            <w:tcW w:w="1936" w:type="dxa"/>
            <w:vMerge/>
          </w:tcPr>
          <w:p w14:paraId="3954FC83" w14:textId="77777777" w:rsidR="00133E29" w:rsidRDefault="00133E29" w:rsidP="00133E29"/>
        </w:tc>
        <w:tc>
          <w:tcPr>
            <w:tcW w:w="3457" w:type="dxa"/>
            <w:vMerge/>
          </w:tcPr>
          <w:p w14:paraId="0C67F53A" w14:textId="77777777" w:rsidR="00133E29" w:rsidRDefault="00133E29" w:rsidP="00133E29"/>
        </w:tc>
        <w:tc>
          <w:tcPr>
            <w:tcW w:w="2017" w:type="dxa"/>
            <w:vAlign w:val="center"/>
          </w:tcPr>
          <w:p w14:paraId="0B375810" w14:textId="715CDDC7" w:rsidR="00133E29" w:rsidRDefault="00133E29" w:rsidP="00133E29">
            <w:pPr>
              <w:jc w:val="center"/>
            </w:pPr>
            <w:r w:rsidRPr="006D0CBB">
              <w:rPr>
                <w:rFonts w:eastAsia="Times New Roman" w:cs="Calibri"/>
              </w:rPr>
              <w:t>Adequate</w:t>
            </w:r>
          </w:p>
        </w:tc>
        <w:tc>
          <w:tcPr>
            <w:tcW w:w="9720" w:type="dxa"/>
            <w:vAlign w:val="center"/>
          </w:tcPr>
          <w:p w14:paraId="653A14CF" w14:textId="12B51475" w:rsidR="00133E29" w:rsidRDefault="00133E29" w:rsidP="00133E29">
            <w:r w:rsidRPr="006D0CBB">
              <w:rPr>
                <w:rFonts w:eastAsia="Times New Roman" w:cs="Calibri"/>
              </w:rPr>
              <w:t>Proposed solution reduces legacy technologies.</w:t>
            </w:r>
          </w:p>
        </w:tc>
      </w:tr>
      <w:tr w:rsidR="00133E29" w14:paraId="76574A31" w14:textId="77777777" w:rsidTr="00D02D33">
        <w:tc>
          <w:tcPr>
            <w:tcW w:w="1442" w:type="dxa"/>
            <w:vMerge/>
            <w:shd w:val="clear" w:color="auto" w:fill="D9E2F3" w:themeFill="accent1" w:themeFillTint="33"/>
          </w:tcPr>
          <w:p w14:paraId="6F3DC178" w14:textId="77777777" w:rsidR="00133E29" w:rsidRDefault="00133E29" w:rsidP="00133E29"/>
        </w:tc>
        <w:tc>
          <w:tcPr>
            <w:tcW w:w="1936" w:type="dxa"/>
            <w:vMerge/>
          </w:tcPr>
          <w:p w14:paraId="2F340C5C" w14:textId="77777777" w:rsidR="00133E29" w:rsidRDefault="00133E29" w:rsidP="00133E29"/>
        </w:tc>
        <w:tc>
          <w:tcPr>
            <w:tcW w:w="3457" w:type="dxa"/>
            <w:vMerge/>
          </w:tcPr>
          <w:p w14:paraId="7ACAF152" w14:textId="77777777" w:rsidR="00133E29" w:rsidRDefault="00133E29" w:rsidP="00133E29"/>
        </w:tc>
        <w:tc>
          <w:tcPr>
            <w:tcW w:w="2017" w:type="dxa"/>
            <w:vAlign w:val="center"/>
          </w:tcPr>
          <w:p w14:paraId="5698D711" w14:textId="47DE750A" w:rsidR="00133E29" w:rsidRDefault="00133E29" w:rsidP="00133E29">
            <w:pPr>
              <w:jc w:val="center"/>
            </w:pPr>
            <w:r w:rsidRPr="006D0CBB">
              <w:rPr>
                <w:rFonts w:eastAsia="Times New Roman" w:cs="Calibri"/>
              </w:rPr>
              <w:t>Insufficient</w:t>
            </w:r>
          </w:p>
        </w:tc>
        <w:tc>
          <w:tcPr>
            <w:tcW w:w="9720" w:type="dxa"/>
            <w:vAlign w:val="center"/>
          </w:tcPr>
          <w:p w14:paraId="407F7FD1" w14:textId="3C3CE4BD" w:rsidR="00133E29" w:rsidRDefault="00133E29" w:rsidP="00133E29">
            <w:r w:rsidRPr="006D0CBB">
              <w:rPr>
                <w:rFonts w:eastAsia="Times New Roman" w:cs="Calibri"/>
              </w:rPr>
              <w:t>Proposed solution does not reduce or eliminate legacy technologies.</w:t>
            </w:r>
          </w:p>
        </w:tc>
      </w:tr>
      <w:tr w:rsidR="00133E29" w14:paraId="7F5DADCC" w14:textId="77777777" w:rsidTr="00D02D33">
        <w:tc>
          <w:tcPr>
            <w:tcW w:w="1442" w:type="dxa"/>
            <w:vMerge/>
            <w:shd w:val="clear" w:color="auto" w:fill="D9E2F3" w:themeFill="accent1" w:themeFillTint="33"/>
          </w:tcPr>
          <w:p w14:paraId="78DC0755" w14:textId="77777777" w:rsidR="00133E29" w:rsidRDefault="00133E29" w:rsidP="00133E29"/>
        </w:tc>
        <w:tc>
          <w:tcPr>
            <w:tcW w:w="1936" w:type="dxa"/>
            <w:vMerge w:val="restart"/>
            <w:vAlign w:val="center"/>
          </w:tcPr>
          <w:p w14:paraId="2C122E15" w14:textId="0D03C475" w:rsidR="00133E29" w:rsidRDefault="00133E29" w:rsidP="00133E29">
            <w:pPr>
              <w:jc w:val="center"/>
            </w:pPr>
            <w:r w:rsidRPr="006D0CBB">
              <w:rPr>
                <w:rFonts w:ascii="Avenir Next LT Pro Demi" w:eastAsia="Times New Roman" w:hAnsi="Avenir Next LT Pro Demi" w:cs="Calibri"/>
                <w:color w:val="000000"/>
              </w:rPr>
              <w:t>Innovative Technology</w:t>
            </w:r>
          </w:p>
        </w:tc>
        <w:tc>
          <w:tcPr>
            <w:tcW w:w="3457" w:type="dxa"/>
            <w:vMerge w:val="restart"/>
            <w:vAlign w:val="center"/>
          </w:tcPr>
          <w:p w14:paraId="507EAC2D" w14:textId="30F15338" w:rsidR="00133E29" w:rsidRDefault="00133E29" w:rsidP="00133E29">
            <w:pPr>
              <w:jc w:val="center"/>
            </w:pPr>
            <w:r w:rsidRPr="00133E29">
              <w:t xml:space="preserve">Assess </w:t>
            </w:r>
            <w:r w:rsidR="00632E3F" w:rsidRPr="00133E29">
              <w:t>the level</w:t>
            </w:r>
            <w:r w:rsidRPr="00133E29">
              <w:t xml:space="preserve"> of creativity and innovation of solution. Does the solution align with the State IT strategy through the use of automation, modern architecture, cloud-native tools, or proactive cyber solutions?</w:t>
            </w:r>
          </w:p>
        </w:tc>
        <w:tc>
          <w:tcPr>
            <w:tcW w:w="2017" w:type="dxa"/>
            <w:vAlign w:val="center"/>
          </w:tcPr>
          <w:p w14:paraId="26A01E4E" w14:textId="5EE87401" w:rsidR="00133E29" w:rsidRDefault="00133E29" w:rsidP="00133E29">
            <w:pPr>
              <w:jc w:val="center"/>
            </w:pPr>
            <w:r w:rsidRPr="006D0CBB">
              <w:rPr>
                <w:rFonts w:eastAsia="Times New Roman" w:cs="Calibri"/>
              </w:rPr>
              <w:t>Major</w:t>
            </w:r>
          </w:p>
        </w:tc>
        <w:tc>
          <w:tcPr>
            <w:tcW w:w="9720" w:type="dxa"/>
            <w:vAlign w:val="center"/>
          </w:tcPr>
          <w:p w14:paraId="67B755A6" w14:textId="6F90844E" w:rsidR="00133E29" w:rsidRDefault="00133E29" w:rsidP="00133E29">
            <w:r w:rsidRPr="006D0CBB">
              <w:rPr>
                <w:rFonts w:eastAsia="Times New Roman" w:cs="Calibri"/>
              </w:rPr>
              <w:t xml:space="preserve">The proposed solution aligns with the </w:t>
            </w:r>
            <w:r w:rsidR="009F4E15">
              <w:rPr>
                <w:rFonts w:eastAsia="Times New Roman" w:cs="Calibri"/>
              </w:rPr>
              <w:t>s</w:t>
            </w:r>
            <w:r w:rsidR="009F4E15" w:rsidRPr="006D0CBB">
              <w:rPr>
                <w:rFonts w:eastAsia="Times New Roman" w:cs="Calibri"/>
              </w:rPr>
              <w:t xml:space="preserve">tate </w:t>
            </w:r>
            <w:r w:rsidRPr="006D0CBB">
              <w:rPr>
                <w:rFonts w:eastAsia="Times New Roman" w:cs="Calibri"/>
              </w:rPr>
              <w:t xml:space="preserve">IT strategy through </w:t>
            </w:r>
            <w:r w:rsidR="009F4E15">
              <w:rPr>
                <w:rFonts w:eastAsia="Times New Roman" w:cs="Calibri"/>
              </w:rPr>
              <w:t>multiple</w:t>
            </w:r>
            <w:r w:rsidR="009F4E15" w:rsidRPr="006D0CBB">
              <w:rPr>
                <w:rFonts w:eastAsia="Times New Roman" w:cs="Calibri"/>
              </w:rPr>
              <w:t xml:space="preserve"> </w:t>
            </w:r>
            <w:r w:rsidRPr="006D0CBB">
              <w:rPr>
                <w:rFonts w:eastAsia="Times New Roman" w:cs="Calibri"/>
              </w:rPr>
              <w:t>innovative technologies and approaches, such as the use of automation, modern architecture, cloud-native tools, or proactive cyber solutions.</w:t>
            </w:r>
          </w:p>
        </w:tc>
      </w:tr>
      <w:tr w:rsidR="00133E29" w14:paraId="0ACADD79" w14:textId="77777777" w:rsidTr="00D02D33">
        <w:tc>
          <w:tcPr>
            <w:tcW w:w="1442" w:type="dxa"/>
            <w:vMerge/>
            <w:shd w:val="clear" w:color="auto" w:fill="D9E2F3" w:themeFill="accent1" w:themeFillTint="33"/>
          </w:tcPr>
          <w:p w14:paraId="7E0DFCAF" w14:textId="77777777" w:rsidR="00133E29" w:rsidRDefault="00133E29" w:rsidP="00133E29"/>
        </w:tc>
        <w:tc>
          <w:tcPr>
            <w:tcW w:w="1936" w:type="dxa"/>
            <w:vMerge/>
          </w:tcPr>
          <w:p w14:paraId="79A3C732" w14:textId="77777777" w:rsidR="00133E29" w:rsidRDefault="00133E29" w:rsidP="00133E29"/>
        </w:tc>
        <w:tc>
          <w:tcPr>
            <w:tcW w:w="3457" w:type="dxa"/>
            <w:vMerge/>
          </w:tcPr>
          <w:p w14:paraId="1B1DD2A9" w14:textId="77777777" w:rsidR="00133E29" w:rsidRDefault="00133E29" w:rsidP="00133E29"/>
        </w:tc>
        <w:tc>
          <w:tcPr>
            <w:tcW w:w="2017" w:type="dxa"/>
            <w:vAlign w:val="center"/>
          </w:tcPr>
          <w:p w14:paraId="62275CDB" w14:textId="0E6FC87A" w:rsidR="00133E29" w:rsidRDefault="00133E29" w:rsidP="00133E29">
            <w:pPr>
              <w:jc w:val="center"/>
            </w:pPr>
            <w:r w:rsidRPr="006D0CBB">
              <w:rPr>
                <w:rFonts w:eastAsia="Times New Roman" w:cs="Calibri"/>
              </w:rPr>
              <w:t>Significant</w:t>
            </w:r>
          </w:p>
        </w:tc>
        <w:tc>
          <w:tcPr>
            <w:tcW w:w="9720" w:type="dxa"/>
            <w:vAlign w:val="center"/>
          </w:tcPr>
          <w:p w14:paraId="1B2237FE" w14:textId="5E9BC820" w:rsidR="00133E29" w:rsidRDefault="00133E29" w:rsidP="00133E29">
            <w:r w:rsidRPr="006D0CBB">
              <w:rPr>
                <w:rFonts w:eastAsia="Times New Roman" w:cs="Calibri"/>
              </w:rPr>
              <w:t xml:space="preserve">The proposed solution aligns with the </w:t>
            </w:r>
            <w:r w:rsidR="009F4E15">
              <w:rPr>
                <w:rFonts w:eastAsia="Times New Roman" w:cs="Calibri"/>
              </w:rPr>
              <w:t>s</w:t>
            </w:r>
            <w:r w:rsidR="009F4E15" w:rsidRPr="006D0CBB">
              <w:rPr>
                <w:rFonts w:eastAsia="Times New Roman" w:cs="Calibri"/>
              </w:rPr>
              <w:t xml:space="preserve">tate </w:t>
            </w:r>
            <w:r w:rsidRPr="006D0CBB">
              <w:rPr>
                <w:rFonts w:eastAsia="Times New Roman" w:cs="Calibri"/>
              </w:rPr>
              <w:t xml:space="preserve">IT strategy through one innovative technology </w:t>
            </w:r>
            <w:r w:rsidR="009F4E15">
              <w:rPr>
                <w:rFonts w:eastAsia="Times New Roman" w:cs="Calibri"/>
              </w:rPr>
              <w:t>and</w:t>
            </w:r>
            <w:r w:rsidR="009F4E15" w:rsidRPr="006D0CBB">
              <w:rPr>
                <w:rFonts w:eastAsia="Times New Roman" w:cs="Calibri"/>
              </w:rPr>
              <w:t xml:space="preserve"> </w:t>
            </w:r>
            <w:r w:rsidRPr="006D0CBB">
              <w:rPr>
                <w:rFonts w:eastAsia="Times New Roman" w:cs="Calibri"/>
              </w:rPr>
              <w:t>approach, such as the use of automation, modern architecture, cloud-native tools, or proactive cyber solutions.</w:t>
            </w:r>
          </w:p>
        </w:tc>
      </w:tr>
      <w:tr w:rsidR="00133E29" w14:paraId="46742156" w14:textId="77777777" w:rsidTr="00D02D33">
        <w:tc>
          <w:tcPr>
            <w:tcW w:w="1442" w:type="dxa"/>
            <w:vMerge/>
            <w:shd w:val="clear" w:color="auto" w:fill="D9E2F3" w:themeFill="accent1" w:themeFillTint="33"/>
          </w:tcPr>
          <w:p w14:paraId="2D9A4832" w14:textId="77777777" w:rsidR="00133E29" w:rsidRDefault="00133E29" w:rsidP="00133E29"/>
        </w:tc>
        <w:tc>
          <w:tcPr>
            <w:tcW w:w="1936" w:type="dxa"/>
            <w:vMerge/>
          </w:tcPr>
          <w:p w14:paraId="12D06F86" w14:textId="77777777" w:rsidR="00133E29" w:rsidRDefault="00133E29" w:rsidP="00133E29"/>
        </w:tc>
        <w:tc>
          <w:tcPr>
            <w:tcW w:w="3457" w:type="dxa"/>
            <w:vMerge/>
          </w:tcPr>
          <w:p w14:paraId="6153147C" w14:textId="77777777" w:rsidR="00133E29" w:rsidRDefault="00133E29" w:rsidP="00133E29"/>
        </w:tc>
        <w:tc>
          <w:tcPr>
            <w:tcW w:w="2017" w:type="dxa"/>
            <w:vAlign w:val="center"/>
          </w:tcPr>
          <w:p w14:paraId="4B45CAB6" w14:textId="214EAF7A" w:rsidR="00133E29" w:rsidRDefault="00133E29" w:rsidP="00133E29">
            <w:pPr>
              <w:jc w:val="center"/>
            </w:pPr>
            <w:r w:rsidRPr="006D0CBB">
              <w:rPr>
                <w:rFonts w:eastAsia="Times New Roman" w:cs="Calibri"/>
              </w:rPr>
              <w:t>Moderate</w:t>
            </w:r>
          </w:p>
        </w:tc>
        <w:tc>
          <w:tcPr>
            <w:tcW w:w="9720" w:type="dxa"/>
            <w:vAlign w:val="center"/>
          </w:tcPr>
          <w:p w14:paraId="4F7E9703" w14:textId="15421A45" w:rsidR="00133E29" w:rsidRDefault="00133E29" w:rsidP="00133E29">
            <w:r w:rsidRPr="006D0CBB">
              <w:rPr>
                <w:rFonts w:eastAsia="Times New Roman" w:cs="Calibri"/>
              </w:rPr>
              <w:t xml:space="preserve">The proposed solution aligns with the </w:t>
            </w:r>
            <w:r w:rsidR="009F4E15">
              <w:rPr>
                <w:rFonts w:eastAsia="Times New Roman" w:cs="Calibri"/>
              </w:rPr>
              <w:t>s</w:t>
            </w:r>
            <w:r w:rsidR="009F4E15" w:rsidRPr="006D0CBB">
              <w:rPr>
                <w:rFonts w:eastAsia="Times New Roman" w:cs="Calibri"/>
              </w:rPr>
              <w:t xml:space="preserve">tate </w:t>
            </w:r>
            <w:r w:rsidRPr="006D0CBB">
              <w:rPr>
                <w:rFonts w:eastAsia="Times New Roman" w:cs="Calibri"/>
              </w:rPr>
              <w:t xml:space="preserve">IT strategy through one innovative technology </w:t>
            </w:r>
            <w:r w:rsidR="009F4E15">
              <w:rPr>
                <w:rFonts w:eastAsia="Times New Roman" w:cs="Calibri"/>
              </w:rPr>
              <w:t>or</w:t>
            </w:r>
            <w:r w:rsidR="009F4E15" w:rsidRPr="006D0CBB">
              <w:rPr>
                <w:rFonts w:eastAsia="Times New Roman" w:cs="Calibri"/>
              </w:rPr>
              <w:t xml:space="preserve"> </w:t>
            </w:r>
            <w:r w:rsidRPr="006D0CBB">
              <w:rPr>
                <w:rFonts w:eastAsia="Times New Roman" w:cs="Calibri"/>
              </w:rPr>
              <w:t>approach, such as the use of automation, modern architecture, cloud-native tools, or proactive cyber solutions.</w:t>
            </w:r>
          </w:p>
        </w:tc>
      </w:tr>
      <w:tr w:rsidR="00133E29" w14:paraId="156340C8" w14:textId="77777777" w:rsidTr="00D02D33">
        <w:tc>
          <w:tcPr>
            <w:tcW w:w="1442" w:type="dxa"/>
            <w:vMerge/>
            <w:shd w:val="clear" w:color="auto" w:fill="D9E2F3" w:themeFill="accent1" w:themeFillTint="33"/>
          </w:tcPr>
          <w:p w14:paraId="76B2FAFC" w14:textId="77777777" w:rsidR="00133E29" w:rsidRDefault="00133E29" w:rsidP="00133E29"/>
        </w:tc>
        <w:tc>
          <w:tcPr>
            <w:tcW w:w="1936" w:type="dxa"/>
            <w:vMerge/>
          </w:tcPr>
          <w:p w14:paraId="4B539C45" w14:textId="77777777" w:rsidR="00133E29" w:rsidRDefault="00133E29" w:rsidP="00133E29"/>
        </w:tc>
        <w:tc>
          <w:tcPr>
            <w:tcW w:w="3457" w:type="dxa"/>
            <w:vMerge/>
          </w:tcPr>
          <w:p w14:paraId="619ED8B5" w14:textId="77777777" w:rsidR="00133E29" w:rsidRDefault="00133E29" w:rsidP="00133E29"/>
        </w:tc>
        <w:tc>
          <w:tcPr>
            <w:tcW w:w="2017" w:type="dxa"/>
            <w:vAlign w:val="center"/>
          </w:tcPr>
          <w:p w14:paraId="25EC8932" w14:textId="5EB16DE2" w:rsidR="00133E29" w:rsidRDefault="00133E29" w:rsidP="00133E29">
            <w:pPr>
              <w:jc w:val="center"/>
            </w:pPr>
            <w:r w:rsidRPr="006D0CBB">
              <w:rPr>
                <w:rFonts w:eastAsia="Times New Roman" w:cs="Calibri"/>
              </w:rPr>
              <w:t>No Contribution</w:t>
            </w:r>
          </w:p>
        </w:tc>
        <w:tc>
          <w:tcPr>
            <w:tcW w:w="9720" w:type="dxa"/>
            <w:vAlign w:val="center"/>
          </w:tcPr>
          <w:p w14:paraId="7E581D26" w14:textId="23F6987E" w:rsidR="00133E29" w:rsidRDefault="00133E29" w:rsidP="00133E29">
            <w:r w:rsidRPr="006D0CBB">
              <w:rPr>
                <w:rFonts w:eastAsia="Times New Roman" w:cs="Calibri"/>
              </w:rPr>
              <w:t xml:space="preserve">The proposed solution does not at all align with the </w:t>
            </w:r>
            <w:r w:rsidR="009F4E15">
              <w:rPr>
                <w:rFonts w:eastAsia="Times New Roman" w:cs="Calibri"/>
              </w:rPr>
              <w:t>s</w:t>
            </w:r>
            <w:r w:rsidR="009F4E15" w:rsidRPr="006D0CBB">
              <w:rPr>
                <w:rFonts w:eastAsia="Times New Roman" w:cs="Calibri"/>
              </w:rPr>
              <w:t xml:space="preserve">tate </w:t>
            </w:r>
            <w:r w:rsidRPr="006D0CBB">
              <w:rPr>
                <w:rFonts w:eastAsia="Times New Roman" w:cs="Calibri"/>
              </w:rPr>
              <w:t>IT strategy through any innovative technologies or approaches.</w:t>
            </w:r>
          </w:p>
        </w:tc>
      </w:tr>
      <w:tr w:rsidR="00133E29" w14:paraId="0FCDC4D0" w14:textId="77777777" w:rsidTr="00D02D33">
        <w:tc>
          <w:tcPr>
            <w:tcW w:w="1442" w:type="dxa"/>
            <w:vMerge w:val="restart"/>
            <w:shd w:val="clear" w:color="auto" w:fill="D9E2F3" w:themeFill="accent1" w:themeFillTint="33"/>
            <w:vAlign w:val="center"/>
          </w:tcPr>
          <w:p w14:paraId="146AFF3A" w14:textId="77777777" w:rsidR="00133E29" w:rsidRDefault="00133E29" w:rsidP="00133E29">
            <w:pPr>
              <w:jc w:val="center"/>
              <w:rPr>
                <w:rFonts w:ascii="Avenir Next LT Pro Demi" w:hAnsi="Avenir Next LT Pro Demi"/>
                <w:sz w:val="24"/>
                <w:szCs w:val="24"/>
              </w:rPr>
            </w:pPr>
            <w:r w:rsidRPr="00133E29">
              <w:rPr>
                <w:rFonts w:ascii="Avenir Next LT Pro Demi" w:hAnsi="Avenir Next LT Pro Demi"/>
                <w:sz w:val="24"/>
                <w:szCs w:val="24"/>
              </w:rPr>
              <w:t>Business Alignment</w:t>
            </w:r>
          </w:p>
          <w:p w14:paraId="69B60CFB" w14:textId="77777777" w:rsidR="00B10FEA" w:rsidRPr="00B10FEA" w:rsidRDefault="00B10FEA" w:rsidP="00B10FEA">
            <w:pPr>
              <w:rPr>
                <w:rFonts w:ascii="Avenir Next LT Pro Demi" w:hAnsi="Avenir Next LT Pro Demi"/>
              </w:rPr>
            </w:pPr>
          </w:p>
          <w:p w14:paraId="588FD40B" w14:textId="77777777" w:rsidR="00B10FEA" w:rsidRPr="00B10FEA" w:rsidRDefault="00B10FEA" w:rsidP="00B10FEA">
            <w:pPr>
              <w:rPr>
                <w:rFonts w:ascii="Avenir Next LT Pro Demi" w:hAnsi="Avenir Next LT Pro Demi"/>
              </w:rPr>
            </w:pPr>
          </w:p>
          <w:p w14:paraId="27BD3756" w14:textId="186699F5" w:rsidR="00B10FEA" w:rsidRPr="00B10FEA" w:rsidRDefault="00B10FEA" w:rsidP="00B10FEA">
            <w:pPr>
              <w:rPr>
                <w:rFonts w:ascii="Avenir Next LT Pro Demi" w:hAnsi="Avenir Next LT Pro Demi"/>
              </w:rPr>
            </w:pPr>
          </w:p>
        </w:tc>
        <w:tc>
          <w:tcPr>
            <w:tcW w:w="1936" w:type="dxa"/>
            <w:vMerge w:val="restart"/>
            <w:vAlign w:val="center"/>
          </w:tcPr>
          <w:p w14:paraId="2100A5CD" w14:textId="1A458F24" w:rsidR="00133E29" w:rsidRDefault="00133E29" w:rsidP="00133E29">
            <w:pPr>
              <w:jc w:val="center"/>
            </w:pPr>
            <w:r w:rsidRPr="006D0CBB">
              <w:rPr>
                <w:rFonts w:ascii="Avenir Next LT Pro Demi" w:eastAsia="Times New Roman" w:hAnsi="Avenir Next LT Pro Demi" w:cs="Calibri"/>
                <w:color w:val="000000"/>
              </w:rPr>
              <w:t>Measurable  Business  Outcomes</w:t>
            </w:r>
          </w:p>
        </w:tc>
        <w:tc>
          <w:tcPr>
            <w:tcW w:w="3457" w:type="dxa"/>
            <w:vMerge w:val="restart"/>
            <w:vAlign w:val="center"/>
          </w:tcPr>
          <w:p w14:paraId="30E56EDC" w14:textId="3864D36B" w:rsidR="00133E29" w:rsidRDefault="00133E29" w:rsidP="00133E29">
            <w:pPr>
              <w:jc w:val="center"/>
            </w:pPr>
            <w:r w:rsidRPr="006D0CBB">
              <w:rPr>
                <w:rFonts w:eastAsia="Times New Roman" w:cs="Calibri"/>
                <w:color w:val="000000"/>
              </w:rPr>
              <w:t xml:space="preserve">Assess the presence of anticipated business outcomes, </w:t>
            </w:r>
            <w:r w:rsidR="00D02D33" w:rsidRPr="006D0CBB">
              <w:rPr>
                <w:rFonts w:eastAsia="Times New Roman" w:cs="Calibri"/>
                <w:color w:val="000000"/>
              </w:rPr>
              <w:t>measures,</w:t>
            </w:r>
            <w:r w:rsidRPr="006D0CBB">
              <w:rPr>
                <w:rFonts w:eastAsia="Times New Roman" w:cs="Calibri"/>
                <w:color w:val="000000"/>
              </w:rPr>
              <w:t xml:space="preserve"> and targets as a result of this investment.</w:t>
            </w:r>
          </w:p>
        </w:tc>
        <w:tc>
          <w:tcPr>
            <w:tcW w:w="2017" w:type="dxa"/>
            <w:vAlign w:val="center"/>
          </w:tcPr>
          <w:p w14:paraId="6CDAA90A" w14:textId="344A2EB6" w:rsidR="00133E29" w:rsidRDefault="00133E29" w:rsidP="00133E29">
            <w:pPr>
              <w:jc w:val="center"/>
            </w:pPr>
            <w:r w:rsidRPr="006D0CBB">
              <w:rPr>
                <w:rFonts w:eastAsia="Times New Roman" w:cs="Calibri"/>
              </w:rPr>
              <w:t>Mastery</w:t>
            </w:r>
          </w:p>
        </w:tc>
        <w:tc>
          <w:tcPr>
            <w:tcW w:w="9720" w:type="dxa"/>
            <w:vAlign w:val="center"/>
          </w:tcPr>
          <w:p w14:paraId="1B93CA8A" w14:textId="78F8AE43" w:rsidR="00133E29" w:rsidRDefault="00632E3F" w:rsidP="00133E29">
            <w:r w:rsidRPr="006D0CBB">
              <w:rPr>
                <w:rFonts w:eastAsia="Times New Roman" w:cs="Calibri"/>
              </w:rPr>
              <w:t>The proposed</w:t>
            </w:r>
            <w:r w:rsidR="00133E29" w:rsidRPr="006D0CBB">
              <w:rPr>
                <w:rFonts w:eastAsia="Times New Roman" w:cs="Calibri"/>
              </w:rPr>
              <w:t xml:space="preserve"> solution provides tangible and measurable benefits and outcomes to agency users. Continuous improvement is measured through feedback from customers and interested parties. Includes multiple quantitative and qualitative measures of project success.</w:t>
            </w:r>
          </w:p>
        </w:tc>
      </w:tr>
      <w:tr w:rsidR="00133E29" w14:paraId="1DEA5C88" w14:textId="77777777" w:rsidTr="00D02D33">
        <w:tc>
          <w:tcPr>
            <w:tcW w:w="1442" w:type="dxa"/>
            <w:vMerge/>
            <w:shd w:val="clear" w:color="auto" w:fill="D9E2F3" w:themeFill="accent1" w:themeFillTint="33"/>
          </w:tcPr>
          <w:p w14:paraId="207139F2" w14:textId="77777777" w:rsidR="00133E29" w:rsidRDefault="00133E29" w:rsidP="00133E29"/>
        </w:tc>
        <w:tc>
          <w:tcPr>
            <w:tcW w:w="1936" w:type="dxa"/>
            <w:vMerge/>
          </w:tcPr>
          <w:p w14:paraId="32C8A9FE" w14:textId="77777777" w:rsidR="00133E29" w:rsidRDefault="00133E29" w:rsidP="00133E29"/>
        </w:tc>
        <w:tc>
          <w:tcPr>
            <w:tcW w:w="3457" w:type="dxa"/>
            <w:vMerge/>
          </w:tcPr>
          <w:p w14:paraId="572E4E23" w14:textId="77777777" w:rsidR="00133E29" w:rsidRDefault="00133E29" w:rsidP="00133E29"/>
        </w:tc>
        <w:tc>
          <w:tcPr>
            <w:tcW w:w="2017" w:type="dxa"/>
            <w:vAlign w:val="center"/>
          </w:tcPr>
          <w:p w14:paraId="26787EE4" w14:textId="107096BE" w:rsidR="00133E29" w:rsidRDefault="00133E29" w:rsidP="00133E29">
            <w:pPr>
              <w:jc w:val="center"/>
            </w:pPr>
            <w:r w:rsidRPr="006D0CBB">
              <w:rPr>
                <w:rFonts w:eastAsia="Times New Roman" w:cs="Calibri"/>
              </w:rPr>
              <w:t>Competent</w:t>
            </w:r>
          </w:p>
        </w:tc>
        <w:tc>
          <w:tcPr>
            <w:tcW w:w="9720" w:type="dxa"/>
            <w:vAlign w:val="center"/>
          </w:tcPr>
          <w:p w14:paraId="77A8B310" w14:textId="5167C252" w:rsidR="00133E29" w:rsidRDefault="00632E3F" w:rsidP="00133E29">
            <w:r w:rsidRPr="006D0CBB">
              <w:rPr>
                <w:rFonts w:eastAsia="Times New Roman" w:cs="Calibri"/>
              </w:rPr>
              <w:t>The proposed</w:t>
            </w:r>
            <w:r w:rsidR="00133E29" w:rsidRPr="006D0CBB">
              <w:rPr>
                <w:rFonts w:eastAsia="Times New Roman" w:cs="Calibri"/>
              </w:rPr>
              <w:t xml:space="preserve"> solution provides tangible and measurable benefits and outcomes to agency users. Includes at least one quantitative or qualitative measure of project success.</w:t>
            </w:r>
          </w:p>
        </w:tc>
      </w:tr>
      <w:tr w:rsidR="00133E29" w14:paraId="4F361823" w14:textId="77777777" w:rsidTr="00D02D33">
        <w:tc>
          <w:tcPr>
            <w:tcW w:w="1442" w:type="dxa"/>
            <w:vMerge/>
            <w:shd w:val="clear" w:color="auto" w:fill="D9E2F3" w:themeFill="accent1" w:themeFillTint="33"/>
          </w:tcPr>
          <w:p w14:paraId="65F00E8F" w14:textId="77777777" w:rsidR="00133E29" w:rsidRDefault="00133E29" w:rsidP="00133E29"/>
        </w:tc>
        <w:tc>
          <w:tcPr>
            <w:tcW w:w="1936" w:type="dxa"/>
            <w:vMerge/>
          </w:tcPr>
          <w:p w14:paraId="456B7FCE" w14:textId="77777777" w:rsidR="00133E29" w:rsidRDefault="00133E29" w:rsidP="00133E29"/>
        </w:tc>
        <w:tc>
          <w:tcPr>
            <w:tcW w:w="3457" w:type="dxa"/>
            <w:vMerge/>
          </w:tcPr>
          <w:p w14:paraId="4812E557" w14:textId="77777777" w:rsidR="00133E29" w:rsidRDefault="00133E29" w:rsidP="00133E29"/>
        </w:tc>
        <w:tc>
          <w:tcPr>
            <w:tcW w:w="2017" w:type="dxa"/>
            <w:vAlign w:val="center"/>
          </w:tcPr>
          <w:p w14:paraId="17F51CD7" w14:textId="05D22CE9" w:rsidR="00133E29" w:rsidRDefault="00133E29" w:rsidP="00133E29">
            <w:pPr>
              <w:jc w:val="center"/>
            </w:pPr>
            <w:r w:rsidRPr="006D0CBB">
              <w:rPr>
                <w:rFonts w:eastAsia="Times New Roman" w:cs="Calibri"/>
              </w:rPr>
              <w:t>Adequate</w:t>
            </w:r>
          </w:p>
        </w:tc>
        <w:tc>
          <w:tcPr>
            <w:tcW w:w="9720" w:type="dxa"/>
            <w:vAlign w:val="center"/>
          </w:tcPr>
          <w:p w14:paraId="31601C9A" w14:textId="03D24EF8" w:rsidR="00133E29" w:rsidRDefault="00632E3F" w:rsidP="00133E29">
            <w:r w:rsidRPr="006D0CBB">
              <w:rPr>
                <w:rFonts w:eastAsia="Times New Roman" w:cs="Calibri"/>
              </w:rPr>
              <w:t>The proposed</w:t>
            </w:r>
            <w:r w:rsidR="00133E29" w:rsidRPr="006D0CBB">
              <w:rPr>
                <w:rFonts w:eastAsia="Times New Roman" w:cs="Calibri"/>
              </w:rPr>
              <w:t xml:space="preserve"> solution provides tangible and measurable benefits and outcomes to agency users. Does not include quantitative or qualitative measures of project success.</w:t>
            </w:r>
          </w:p>
        </w:tc>
      </w:tr>
      <w:tr w:rsidR="00133E29" w14:paraId="1D516B6D" w14:textId="77777777" w:rsidTr="00D02D33">
        <w:tc>
          <w:tcPr>
            <w:tcW w:w="1442" w:type="dxa"/>
            <w:vMerge/>
            <w:shd w:val="clear" w:color="auto" w:fill="D9E2F3" w:themeFill="accent1" w:themeFillTint="33"/>
          </w:tcPr>
          <w:p w14:paraId="5AB3597A" w14:textId="77777777" w:rsidR="00133E29" w:rsidRDefault="00133E29" w:rsidP="00133E29"/>
        </w:tc>
        <w:tc>
          <w:tcPr>
            <w:tcW w:w="1936" w:type="dxa"/>
            <w:vMerge/>
          </w:tcPr>
          <w:p w14:paraId="2D7C7596" w14:textId="77777777" w:rsidR="00133E29" w:rsidRDefault="00133E29" w:rsidP="00133E29"/>
        </w:tc>
        <w:tc>
          <w:tcPr>
            <w:tcW w:w="3457" w:type="dxa"/>
            <w:vMerge/>
          </w:tcPr>
          <w:p w14:paraId="1AB7D449" w14:textId="77777777" w:rsidR="00133E29" w:rsidRDefault="00133E29" w:rsidP="00133E29"/>
        </w:tc>
        <w:tc>
          <w:tcPr>
            <w:tcW w:w="2017" w:type="dxa"/>
            <w:vAlign w:val="center"/>
          </w:tcPr>
          <w:p w14:paraId="1957B15D" w14:textId="1CC58F46" w:rsidR="00133E29" w:rsidRDefault="00133E29" w:rsidP="00133E29">
            <w:pPr>
              <w:jc w:val="center"/>
            </w:pPr>
            <w:r w:rsidRPr="006D0CBB">
              <w:rPr>
                <w:rFonts w:eastAsia="Times New Roman" w:cs="Calibri"/>
              </w:rPr>
              <w:t>Insufficient</w:t>
            </w:r>
          </w:p>
        </w:tc>
        <w:tc>
          <w:tcPr>
            <w:tcW w:w="9720" w:type="dxa"/>
            <w:vAlign w:val="center"/>
          </w:tcPr>
          <w:p w14:paraId="543C0324" w14:textId="4C71CFD3" w:rsidR="00133E29" w:rsidRDefault="00632E3F" w:rsidP="00133E29">
            <w:r w:rsidRPr="006D0CBB">
              <w:rPr>
                <w:rFonts w:eastAsia="Times New Roman" w:cs="Calibri"/>
              </w:rPr>
              <w:t>The proposed</w:t>
            </w:r>
            <w:r w:rsidR="00133E29" w:rsidRPr="006D0CBB">
              <w:rPr>
                <w:rFonts w:eastAsia="Times New Roman" w:cs="Calibri"/>
              </w:rPr>
              <w:t xml:space="preserve"> solution is being implemented in isolation from customers and end users. There is no demonstrated plan for incorporating feedback. There are no tangible and measurable performance benefits and outcomes identified.</w:t>
            </w:r>
          </w:p>
        </w:tc>
      </w:tr>
      <w:tr w:rsidR="00133E29" w14:paraId="1DF1EA48" w14:textId="77777777" w:rsidTr="00D02D33">
        <w:tc>
          <w:tcPr>
            <w:tcW w:w="1442" w:type="dxa"/>
            <w:vMerge/>
            <w:shd w:val="clear" w:color="auto" w:fill="D9E2F3" w:themeFill="accent1" w:themeFillTint="33"/>
          </w:tcPr>
          <w:p w14:paraId="01F38858" w14:textId="77777777" w:rsidR="00133E29" w:rsidRDefault="00133E29" w:rsidP="00133E29"/>
        </w:tc>
        <w:tc>
          <w:tcPr>
            <w:tcW w:w="1936" w:type="dxa"/>
            <w:vMerge w:val="restart"/>
            <w:vAlign w:val="center"/>
          </w:tcPr>
          <w:p w14:paraId="76C24F56" w14:textId="66990AEB" w:rsidR="00133E29" w:rsidRDefault="00133E29" w:rsidP="00133E29">
            <w:pPr>
              <w:jc w:val="center"/>
            </w:pPr>
            <w:r w:rsidRPr="006D0CBB">
              <w:rPr>
                <w:rFonts w:ascii="Avenir Next LT Pro Demi" w:eastAsia="Times New Roman" w:hAnsi="Avenir Next LT Pro Demi" w:cs="Calibri"/>
                <w:color w:val="000000"/>
              </w:rPr>
              <w:t>Business Driven Technology</w:t>
            </w:r>
          </w:p>
        </w:tc>
        <w:tc>
          <w:tcPr>
            <w:tcW w:w="3457" w:type="dxa"/>
            <w:vMerge w:val="restart"/>
            <w:vAlign w:val="center"/>
          </w:tcPr>
          <w:p w14:paraId="176A9F5E" w14:textId="1844D0BC" w:rsidR="00133E29" w:rsidRDefault="00133E29" w:rsidP="00133E29">
            <w:pPr>
              <w:jc w:val="center"/>
            </w:pPr>
            <w:r w:rsidRPr="006D0CBB">
              <w:rPr>
                <w:rFonts w:eastAsia="Times New Roman" w:cs="Calibri"/>
                <w:color w:val="000000"/>
              </w:rPr>
              <w:t>Assess if there is a clear business purpose for the IT spend. The request includes plans for business transformation or streamlining organization change management activities and approach to keeping customer at the center of the technology investment.</w:t>
            </w:r>
          </w:p>
        </w:tc>
        <w:tc>
          <w:tcPr>
            <w:tcW w:w="2017" w:type="dxa"/>
            <w:vAlign w:val="center"/>
          </w:tcPr>
          <w:p w14:paraId="70708CC5" w14:textId="07E1FC25" w:rsidR="00133E29" w:rsidRDefault="00133E29" w:rsidP="00133E29">
            <w:pPr>
              <w:jc w:val="center"/>
            </w:pPr>
            <w:r w:rsidRPr="006D0CBB">
              <w:rPr>
                <w:rFonts w:eastAsia="Times New Roman" w:cs="Calibri"/>
              </w:rPr>
              <w:t>Mastery</w:t>
            </w:r>
          </w:p>
        </w:tc>
        <w:tc>
          <w:tcPr>
            <w:tcW w:w="9720" w:type="dxa"/>
            <w:vAlign w:val="center"/>
          </w:tcPr>
          <w:p w14:paraId="28D5678A" w14:textId="0392CBD2" w:rsidR="00133E29" w:rsidRDefault="00133E29" w:rsidP="00133E29">
            <w:r w:rsidRPr="006D0CBB">
              <w:rPr>
                <w:rFonts w:eastAsia="Times New Roman" w:cs="Calibri"/>
              </w:rPr>
              <w:t>Solves a clearly defined business problem, reduces customer barriers to access, and improves customer experience across channels. Proposed solution demonstrates model partnership between business and technology.</w:t>
            </w:r>
          </w:p>
        </w:tc>
      </w:tr>
      <w:tr w:rsidR="00133E29" w14:paraId="3C0DC347" w14:textId="77777777" w:rsidTr="00D02D33">
        <w:tc>
          <w:tcPr>
            <w:tcW w:w="1442" w:type="dxa"/>
            <w:vMerge/>
            <w:shd w:val="clear" w:color="auto" w:fill="D9E2F3" w:themeFill="accent1" w:themeFillTint="33"/>
          </w:tcPr>
          <w:p w14:paraId="0FD400A6" w14:textId="77777777" w:rsidR="00133E29" w:rsidRDefault="00133E29" w:rsidP="00133E29"/>
        </w:tc>
        <w:tc>
          <w:tcPr>
            <w:tcW w:w="1936" w:type="dxa"/>
            <w:vMerge/>
          </w:tcPr>
          <w:p w14:paraId="532997C0" w14:textId="77777777" w:rsidR="00133E29" w:rsidRDefault="00133E29" w:rsidP="00133E29"/>
        </w:tc>
        <w:tc>
          <w:tcPr>
            <w:tcW w:w="3457" w:type="dxa"/>
            <w:vMerge/>
          </w:tcPr>
          <w:p w14:paraId="7DAF8A78" w14:textId="77777777" w:rsidR="00133E29" w:rsidRDefault="00133E29" w:rsidP="00133E29"/>
        </w:tc>
        <w:tc>
          <w:tcPr>
            <w:tcW w:w="2017" w:type="dxa"/>
            <w:vAlign w:val="center"/>
          </w:tcPr>
          <w:p w14:paraId="5260291C" w14:textId="31A1E97E" w:rsidR="00133E29" w:rsidRDefault="00133E29" w:rsidP="00133E29">
            <w:pPr>
              <w:jc w:val="center"/>
            </w:pPr>
            <w:r w:rsidRPr="006D0CBB">
              <w:rPr>
                <w:rFonts w:eastAsia="Times New Roman" w:cs="Calibri"/>
              </w:rPr>
              <w:t>Competent</w:t>
            </w:r>
          </w:p>
        </w:tc>
        <w:tc>
          <w:tcPr>
            <w:tcW w:w="9720" w:type="dxa"/>
            <w:vAlign w:val="center"/>
          </w:tcPr>
          <w:p w14:paraId="4E15F967" w14:textId="2B875513" w:rsidR="00133E29" w:rsidRDefault="00133E29" w:rsidP="00133E29">
            <w:r w:rsidRPr="006D0CBB">
              <w:rPr>
                <w:rFonts w:eastAsia="Times New Roman" w:cs="Calibri"/>
              </w:rPr>
              <w:t>Solves a business problem, reduces customer barriers to access or improves customer experience.</w:t>
            </w:r>
          </w:p>
        </w:tc>
      </w:tr>
      <w:tr w:rsidR="00133E29" w14:paraId="3A932126" w14:textId="77777777" w:rsidTr="00D02D33">
        <w:tc>
          <w:tcPr>
            <w:tcW w:w="1442" w:type="dxa"/>
            <w:vMerge/>
            <w:shd w:val="clear" w:color="auto" w:fill="D9E2F3" w:themeFill="accent1" w:themeFillTint="33"/>
          </w:tcPr>
          <w:p w14:paraId="5A78870A" w14:textId="77777777" w:rsidR="00133E29" w:rsidRDefault="00133E29" w:rsidP="00133E29"/>
        </w:tc>
        <w:tc>
          <w:tcPr>
            <w:tcW w:w="1936" w:type="dxa"/>
            <w:vMerge/>
          </w:tcPr>
          <w:p w14:paraId="5CE168AB" w14:textId="77777777" w:rsidR="00133E29" w:rsidRDefault="00133E29" w:rsidP="00133E29"/>
        </w:tc>
        <w:tc>
          <w:tcPr>
            <w:tcW w:w="3457" w:type="dxa"/>
            <w:vMerge/>
          </w:tcPr>
          <w:p w14:paraId="4E794063" w14:textId="77777777" w:rsidR="00133E29" w:rsidRDefault="00133E29" w:rsidP="00133E29"/>
        </w:tc>
        <w:tc>
          <w:tcPr>
            <w:tcW w:w="2017" w:type="dxa"/>
            <w:vAlign w:val="center"/>
          </w:tcPr>
          <w:p w14:paraId="1CA7EEC2" w14:textId="01D78CA1" w:rsidR="00133E29" w:rsidRDefault="00133E29" w:rsidP="00133E29">
            <w:pPr>
              <w:jc w:val="center"/>
            </w:pPr>
            <w:r w:rsidRPr="006D0CBB">
              <w:rPr>
                <w:rFonts w:eastAsia="Times New Roman" w:cs="Calibri"/>
              </w:rPr>
              <w:t>Adequate</w:t>
            </w:r>
          </w:p>
        </w:tc>
        <w:tc>
          <w:tcPr>
            <w:tcW w:w="9720" w:type="dxa"/>
            <w:vAlign w:val="center"/>
          </w:tcPr>
          <w:p w14:paraId="717F4551" w14:textId="453A9DFB" w:rsidR="00133E29" w:rsidRDefault="00133E29" w:rsidP="00133E29">
            <w:r w:rsidRPr="006D0CBB">
              <w:rPr>
                <w:rFonts w:eastAsia="Times New Roman" w:cs="Calibri"/>
              </w:rPr>
              <w:t>May solve a business problem.</w:t>
            </w:r>
          </w:p>
        </w:tc>
      </w:tr>
      <w:tr w:rsidR="00133E29" w14:paraId="5307C41F" w14:textId="77777777" w:rsidTr="00D02D33">
        <w:tc>
          <w:tcPr>
            <w:tcW w:w="1442" w:type="dxa"/>
            <w:vMerge/>
            <w:shd w:val="clear" w:color="auto" w:fill="D9E2F3" w:themeFill="accent1" w:themeFillTint="33"/>
          </w:tcPr>
          <w:p w14:paraId="5837608D" w14:textId="77777777" w:rsidR="00133E29" w:rsidRDefault="00133E29" w:rsidP="00133E29"/>
        </w:tc>
        <w:tc>
          <w:tcPr>
            <w:tcW w:w="1936" w:type="dxa"/>
            <w:vMerge/>
          </w:tcPr>
          <w:p w14:paraId="5F7FE7B9" w14:textId="77777777" w:rsidR="00133E29" w:rsidRDefault="00133E29" w:rsidP="00133E29"/>
        </w:tc>
        <w:tc>
          <w:tcPr>
            <w:tcW w:w="3457" w:type="dxa"/>
            <w:vMerge/>
          </w:tcPr>
          <w:p w14:paraId="48E990A1" w14:textId="77777777" w:rsidR="00133E29" w:rsidRDefault="00133E29" w:rsidP="00133E29"/>
        </w:tc>
        <w:tc>
          <w:tcPr>
            <w:tcW w:w="2017" w:type="dxa"/>
            <w:vAlign w:val="center"/>
          </w:tcPr>
          <w:p w14:paraId="435E43F5" w14:textId="74CB8771" w:rsidR="00133E29" w:rsidRDefault="00133E29" w:rsidP="00133E29">
            <w:pPr>
              <w:jc w:val="center"/>
            </w:pPr>
            <w:r w:rsidRPr="006D0CBB">
              <w:rPr>
                <w:rFonts w:eastAsia="Times New Roman" w:cs="Calibri"/>
              </w:rPr>
              <w:t>Insufficient</w:t>
            </w:r>
          </w:p>
        </w:tc>
        <w:tc>
          <w:tcPr>
            <w:tcW w:w="9720" w:type="dxa"/>
            <w:vAlign w:val="center"/>
          </w:tcPr>
          <w:p w14:paraId="1261F52F" w14:textId="3F17E20D" w:rsidR="00133E29" w:rsidRDefault="00133E29" w:rsidP="00133E29">
            <w:r w:rsidRPr="006D0CBB">
              <w:rPr>
                <w:rFonts w:eastAsia="Times New Roman" w:cs="Calibri"/>
              </w:rPr>
              <w:t>Solution does not have a defined business problem and/or does not align technology with business needs.</w:t>
            </w:r>
          </w:p>
        </w:tc>
      </w:tr>
      <w:tr w:rsidR="00133E29" w14:paraId="466795AE" w14:textId="77777777" w:rsidTr="00D02D33">
        <w:tc>
          <w:tcPr>
            <w:tcW w:w="1442" w:type="dxa"/>
            <w:vMerge w:val="restart"/>
            <w:shd w:val="clear" w:color="auto" w:fill="D9E2F3" w:themeFill="accent1" w:themeFillTint="33"/>
            <w:vAlign w:val="center"/>
          </w:tcPr>
          <w:p w14:paraId="4E02B6D8" w14:textId="32A68482" w:rsidR="00133E29" w:rsidRPr="00133E29" w:rsidRDefault="00133E29" w:rsidP="00133E29">
            <w:pPr>
              <w:jc w:val="center"/>
              <w:rPr>
                <w:rFonts w:ascii="Avenir Next LT Pro Demi" w:hAnsi="Avenir Next LT Pro Demi"/>
              </w:rPr>
            </w:pPr>
            <w:r w:rsidRPr="00133E29">
              <w:rPr>
                <w:rFonts w:ascii="Avenir Next LT Pro Demi" w:hAnsi="Avenir Next LT Pro Demi"/>
                <w:sz w:val="24"/>
                <w:szCs w:val="24"/>
              </w:rPr>
              <w:t>Agency Readiness</w:t>
            </w:r>
          </w:p>
        </w:tc>
        <w:tc>
          <w:tcPr>
            <w:tcW w:w="1936" w:type="dxa"/>
            <w:vMerge w:val="restart"/>
            <w:vAlign w:val="center"/>
          </w:tcPr>
          <w:p w14:paraId="592D4A05" w14:textId="595F70C4" w:rsidR="00133E29" w:rsidRPr="00133E29" w:rsidRDefault="00133E29" w:rsidP="00133E29">
            <w:pPr>
              <w:jc w:val="center"/>
              <w:rPr>
                <w:rFonts w:ascii="Avenir Next LT Pro Demi" w:hAnsi="Avenir Next LT Pro Demi"/>
              </w:rPr>
            </w:pPr>
            <w:r w:rsidRPr="00133E29">
              <w:rPr>
                <w:rFonts w:ascii="Avenir Next LT Pro Demi" w:hAnsi="Avenir Next LT Pro Demi"/>
              </w:rPr>
              <w:t>Due Diligence</w:t>
            </w:r>
          </w:p>
        </w:tc>
        <w:tc>
          <w:tcPr>
            <w:tcW w:w="3457" w:type="dxa"/>
            <w:vMerge w:val="restart"/>
            <w:vAlign w:val="center"/>
          </w:tcPr>
          <w:p w14:paraId="397D7B95" w14:textId="5EEC99FB" w:rsidR="00133E29" w:rsidRDefault="00133E29" w:rsidP="00133E29">
            <w:pPr>
              <w:jc w:val="center"/>
            </w:pPr>
            <w:r w:rsidRPr="00133E29">
              <w:t>Assess the evidence of needs assessment, high-level requirements, and feasibility study, or similar due diligence, to understand business needs and complete market research and select technology solution.</w:t>
            </w:r>
          </w:p>
        </w:tc>
        <w:tc>
          <w:tcPr>
            <w:tcW w:w="2017" w:type="dxa"/>
            <w:vAlign w:val="center"/>
          </w:tcPr>
          <w:p w14:paraId="1DFACDD6" w14:textId="21A99F36" w:rsidR="00133E29" w:rsidRDefault="00133E29" w:rsidP="00133E29">
            <w:pPr>
              <w:jc w:val="center"/>
            </w:pPr>
            <w:r w:rsidRPr="006D0CBB">
              <w:rPr>
                <w:rFonts w:eastAsia="Times New Roman" w:cs="Calibri"/>
              </w:rPr>
              <w:t>Mastery</w:t>
            </w:r>
          </w:p>
        </w:tc>
        <w:tc>
          <w:tcPr>
            <w:tcW w:w="9720" w:type="dxa"/>
            <w:vAlign w:val="center"/>
          </w:tcPr>
          <w:p w14:paraId="39B741E4" w14:textId="034DAE9E" w:rsidR="00133E29" w:rsidRDefault="00133E29" w:rsidP="00133E29">
            <w:r w:rsidRPr="006D0CBB">
              <w:rPr>
                <w:rFonts w:eastAsia="Times New Roman" w:cs="Calibri"/>
              </w:rPr>
              <w:t>Proposed solution demonstrates complete due diligence with a thorough needs assessment that includes high level requirements, architecture, feasibility study and market research analysis.</w:t>
            </w:r>
          </w:p>
        </w:tc>
      </w:tr>
      <w:tr w:rsidR="00133E29" w14:paraId="63C55F60" w14:textId="77777777" w:rsidTr="00D02D33">
        <w:tc>
          <w:tcPr>
            <w:tcW w:w="1442" w:type="dxa"/>
            <w:vMerge/>
            <w:shd w:val="clear" w:color="auto" w:fill="D9E2F3" w:themeFill="accent1" w:themeFillTint="33"/>
          </w:tcPr>
          <w:p w14:paraId="142BA93C" w14:textId="77777777" w:rsidR="00133E29" w:rsidRDefault="00133E29" w:rsidP="00133E29"/>
        </w:tc>
        <w:tc>
          <w:tcPr>
            <w:tcW w:w="1936" w:type="dxa"/>
            <w:vMerge/>
          </w:tcPr>
          <w:p w14:paraId="6A0821BC" w14:textId="77777777" w:rsidR="00133E29" w:rsidRDefault="00133E29" w:rsidP="00133E29"/>
        </w:tc>
        <w:tc>
          <w:tcPr>
            <w:tcW w:w="3457" w:type="dxa"/>
            <w:vMerge/>
          </w:tcPr>
          <w:p w14:paraId="55031950" w14:textId="77777777" w:rsidR="00133E29" w:rsidRDefault="00133E29" w:rsidP="00133E29"/>
        </w:tc>
        <w:tc>
          <w:tcPr>
            <w:tcW w:w="2017" w:type="dxa"/>
            <w:vAlign w:val="center"/>
          </w:tcPr>
          <w:p w14:paraId="72EF011A" w14:textId="56308843" w:rsidR="00133E29" w:rsidRDefault="00133E29" w:rsidP="00133E29">
            <w:pPr>
              <w:jc w:val="center"/>
            </w:pPr>
            <w:r w:rsidRPr="006D0CBB">
              <w:rPr>
                <w:rFonts w:eastAsia="Times New Roman" w:cs="Calibri"/>
              </w:rPr>
              <w:t>Competent</w:t>
            </w:r>
          </w:p>
        </w:tc>
        <w:tc>
          <w:tcPr>
            <w:tcW w:w="9720" w:type="dxa"/>
            <w:vAlign w:val="center"/>
          </w:tcPr>
          <w:p w14:paraId="560A49FD" w14:textId="1EE85A45" w:rsidR="00133E29" w:rsidRDefault="00133E29" w:rsidP="00133E29">
            <w:r w:rsidRPr="006D0CBB">
              <w:rPr>
                <w:rFonts w:eastAsia="Times New Roman" w:cs="Calibri"/>
              </w:rPr>
              <w:t>Proposed solution demonstrates due diligence with a needs assessment that includes high level requirements, architecture, feasibility study or market research analysis.</w:t>
            </w:r>
          </w:p>
        </w:tc>
      </w:tr>
      <w:tr w:rsidR="00133E29" w14:paraId="73DF1E80" w14:textId="77777777" w:rsidTr="00D02D33">
        <w:tc>
          <w:tcPr>
            <w:tcW w:w="1442" w:type="dxa"/>
            <w:vMerge/>
            <w:shd w:val="clear" w:color="auto" w:fill="D9E2F3" w:themeFill="accent1" w:themeFillTint="33"/>
          </w:tcPr>
          <w:p w14:paraId="0FFAA56D" w14:textId="77777777" w:rsidR="00133E29" w:rsidRDefault="00133E29" w:rsidP="00133E29"/>
        </w:tc>
        <w:tc>
          <w:tcPr>
            <w:tcW w:w="1936" w:type="dxa"/>
            <w:vMerge/>
          </w:tcPr>
          <w:p w14:paraId="1DA90457" w14:textId="77777777" w:rsidR="00133E29" w:rsidRDefault="00133E29" w:rsidP="00133E29"/>
        </w:tc>
        <w:tc>
          <w:tcPr>
            <w:tcW w:w="3457" w:type="dxa"/>
            <w:vMerge/>
          </w:tcPr>
          <w:p w14:paraId="78184ADA" w14:textId="77777777" w:rsidR="00133E29" w:rsidRDefault="00133E29" w:rsidP="00133E29"/>
        </w:tc>
        <w:tc>
          <w:tcPr>
            <w:tcW w:w="2017" w:type="dxa"/>
            <w:vAlign w:val="center"/>
          </w:tcPr>
          <w:p w14:paraId="56FC97D0" w14:textId="52DBD112" w:rsidR="00133E29" w:rsidRDefault="00133E29" w:rsidP="00133E29">
            <w:pPr>
              <w:jc w:val="center"/>
            </w:pPr>
            <w:r w:rsidRPr="006D0CBB">
              <w:rPr>
                <w:rFonts w:eastAsia="Times New Roman" w:cs="Calibri"/>
              </w:rPr>
              <w:t>Adequate</w:t>
            </w:r>
          </w:p>
        </w:tc>
        <w:tc>
          <w:tcPr>
            <w:tcW w:w="9720" w:type="dxa"/>
            <w:vAlign w:val="center"/>
          </w:tcPr>
          <w:p w14:paraId="3358E1E7" w14:textId="55F08EBB" w:rsidR="00133E29" w:rsidRDefault="00133E29" w:rsidP="00133E29">
            <w:r w:rsidRPr="006D0CBB">
              <w:rPr>
                <w:rFonts w:eastAsia="Times New Roman" w:cs="Calibri"/>
              </w:rPr>
              <w:t>Proposed solution demonstrates due diligence with a needs assessment.</w:t>
            </w:r>
          </w:p>
        </w:tc>
      </w:tr>
      <w:tr w:rsidR="00133E29" w14:paraId="264F6059" w14:textId="77777777" w:rsidTr="00D02D33">
        <w:tc>
          <w:tcPr>
            <w:tcW w:w="1442" w:type="dxa"/>
            <w:vMerge/>
            <w:shd w:val="clear" w:color="auto" w:fill="D9E2F3" w:themeFill="accent1" w:themeFillTint="33"/>
          </w:tcPr>
          <w:p w14:paraId="5AD79E02" w14:textId="77777777" w:rsidR="00133E29" w:rsidRDefault="00133E29" w:rsidP="00133E29"/>
        </w:tc>
        <w:tc>
          <w:tcPr>
            <w:tcW w:w="1936" w:type="dxa"/>
            <w:vMerge/>
          </w:tcPr>
          <w:p w14:paraId="1CD59423" w14:textId="77777777" w:rsidR="00133E29" w:rsidRDefault="00133E29" w:rsidP="00133E29"/>
        </w:tc>
        <w:tc>
          <w:tcPr>
            <w:tcW w:w="3457" w:type="dxa"/>
            <w:vMerge/>
          </w:tcPr>
          <w:p w14:paraId="48A0BB49" w14:textId="77777777" w:rsidR="00133E29" w:rsidRDefault="00133E29" w:rsidP="00133E29"/>
        </w:tc>
        <w:tc>
          <w:tcPr>
            <w:tcW w:w="2017" w:type="dxa"/>
            <w:vAlign w:val="center"/>
          </w:tcPr>
          <w:p w14:paraId="593DBEAD" w14:textId="08A08B0E" w:rsidR="00133E29" w:rsidRDefault="00133E29" w:rsidP="00133E29">
            <w:pPr>
              <w:jc w:val="center"/>
            </w:pPr>
            <w:r w:rsidRPr="006D0CBB">
              <w:rPr>
                <w:rFonts w:eastAsia="Times New Roman" w:cs="Calibri"/>
              </w:rPr>
              <w:t>Insufficient</w:t>
            </w:r>
          </w:p>
        </w:tc>
        <w:tc>
          <w:tcPr>
            <w:tcW w:w="9720" w:type="dxa"/>
            <w:vAlign w:val="center"/>
          </w:tcPr>
          <w:p w14:paraId="30C8E6EA" w14:textId="4644E1EE" w:rsidR="00133E29" w:rsidRDefault="00133E29" w:rsidP="00133E29">
            <w:r w:rsidRPr="006D0CBB">
              <w:rPr>
                <w:rFonts w:eastAsia="Times New Roman" w:cs="Calibri"/>
              </w:rPr>
              <w:t>There is limited or non-existent documentation on needs assessment, high level requirements, feasibility study or market research to support the investment.</w:t>
            </w:r>
          </w:p>
        </w:tc>
      </w:tr>
      <w:tr w:rsidR="00133E29" w14:paraId="7901B2ED" w14:textId="77777777" w:rsidTr="00D02D33">
        <w:tc>
          <w:tcPr>
            <w:tcW w:w="1442" w:type="dxa"/>
            <w:vMerge/>
            <w:shd w:val="clear" w:color="auto" w:fill="D9E2F3" w:themeFill="accent1" w:themeFillTint="33"/>
          </w:tcPr>
          <w:p w14:paraId="4E2FF8CB" w14:textId="77777777" w:rsidR="00133E29" w:rsidRDefault="00133E29" w:rsidP="00133E29"/>
        </w:tc>
        <w:tc>
          <w:tcPr>
            <w:tcW w:w="1936" w:type="dxa"/>
            <w:vMerge w:val="restart"/>
            <w:vAlign w:val="center"/>
          </w:tcPr>
          <w:p w14:paraId="21686202" w14:textId="5E75D319" w:rsidR="00133E29" w:rsidRDefault="00133E29" w:rsidP="00133E29">
            <w:pPr>
              <w:jc w:val="center"/>
            </w:pPr>
            <w:r w:rsidRPr="006D0CBB">
              <w:rPr>
                <w:rFonts w:ascii="Avenir Next LT Pro Demi" w:eastAsia="Times New Roman" w:hAnsi="Avenir Next LT Pro Demi" w:cs="Calibri"/>
                <w:color w:val="000000"/>
              </w:rPr>
              <w:t>Governance and Management</w:t>
            </w:r>
          </w:p>
        </w:tc>
        <w:tc>
          <w:tcPr>
            <w:tcW w:w="3457" w:type="dxa"/>
            <w:vMerge w:val="restart"/>
            <w:vAlign w:val="center"/>
          </w:tcPr>
          <w:p w14:paraId="3C84AD89" w14:textId="2F8F99EA" w:rsidR="00133E29" w:rsidRDefault="00133E29" w:rsidP="00133E29">
            <w:pPr>
              <w:jc w:val="center"/>
            </w:pPr>
            <w:r w:rsidRPr="006D0CBB">
              <w:rPr>
                <w:rFonts w:eastAsia="Times New Roman" w:cs="Calibri"/>
                <w:color w:val="000000"/>
              </w:rPr>
              <w:t xml:space="preserve">Assess the proposed solution's governance and project management approach and resourcing including sponsorship, </w:t>
            </w:r>
            <w:r w:rsidR="00D02D33" w:rsidRPr="006D0CBB">
              <w:rPr>
                <w:rFonts w:eastAsia="Times New Roman" w:cs="Calibri"/>
                <w:color w:val="000000"/>
              </w:rPr>
              <w:t>management,</w:t>
            </w:r>
            <w:r w:rsidRPr="006D0CBB">
              <w:rPr>
                <w:rFonts w:eastAsia="Times New Roman" w:cs="Calibri"/>
                <w:color w:val="000000"/>
              </w:rPr>
              <w:t xml:space="preserve"> and quality assurance. </w:t>
            </w:r>
          </w:p>
        </w:tc>
        <w:tc>
          <w:tcPr>
            <w:tcW w:w="2017" w:type="dxa"/>
            <w:vAlign w:val="center"/>
          </w:tcPr>
          <w:p w14:paraId="49022D32" w14:textId="259BAC49" w:rsidR="00133E29" w:rsidRDefault="00133E29" w:rsidP="00133E29">
            <w:pPr>
              <w:jc w:val="center"/>
            </w:pPr>
            <w:r w:rsidRPr="006D0CBB">
              <w:rPr>
                <w:rFonts w:eastAsia="Times New Roman" w:cs="Calibri"/>
              </w:rPr>
              <w:t>Mastery</w:t>
            </w:r>
          </w:p>
        </w:tc>
        <w:tc>
          <w:tcPr>
            <w:tcW w:w="9720" w:type="dxa"/>
            <w:vAlign w:val="center"/>
          </w:tcPr>
          <w:p w14:paraId="738CBB7D" w14:textId="602D320D" w:rsidR="00133E29" w:rsidRDefault="00133E29" w:rsidP="00133E29">
            <w:r w:rsidRPr="006D0CBB">
              <w:rPr>
                <w:rFonts w:eastAsia="Times New Roman" w:cs="Calibri"/>
              </w:rPr>
              <w:t>For this proposed solution, the agency describes governance processes that include appropriately placed executive sponsor, representative steering committee, resourced vendor/contract management, change control, and incorporating stakeholder feedback into decision making processes. Proposed budget or existing processes includes adequate resources and planning for governance processes.</w:t>
            </w:r>
          </w:p>
        </w:tc>
      </w:tr>
      <w:tr w:rsidR="00133E29" w14:paraId="0C99EFE8" w14:textId="77777777" w:rsidTr="00D02D33">
        <w:tc>
          <w:tcPr>
            <w:tcW w:w="1442" w:type="dxa"/>
            <w:vMerge/>
            <w:shd w:val="clear" w:color="auto" w:fill="D9E2F3" w:themeFill="accent1" w:themeFillTint="33"/>
          </w:tcPr>
          <w:p w14:paraId="513A2C80" w14:textId="77777777" w:rsidR="00133E29" w:rsidRDefault="00133E29" w:rsidP="00133E29"/>
        </w:tc>
        <w:tc>
          <w:tcPr>
            <w:tcW w:w="1936" w:type="dxa"/>
            <w:vMerge/>
          </w:tcPr>
          <w:p w14:paraId="3FCA14D3" w14:textId="77777777" w:rsidR="00133E29" w:rsidRDefault="00133E29" w:rsidP="00133E29"/>
        </w:tc>
        <w:tc>
          <w:tcPr>
            <w:tcW w:w="3457" w:type="dxa"/>
            <w:vMerge/>
            <w:vAlign w:val="center"/>
          </w:tcPr>
          <w:p w14:paraId="468DB2D3" w14:textId="77777777" w:rsidR="00133E29" w:rsidRDefault="00133E29" w:rsidP="00133E29">
            <w:pPr>
              <w:jc w:val="center"/>
            </w:pPr>
          </w:p>
        </w:tc>
        <w:tc>
          <w:tcPr>
            <w:tcW w:w="2017" w:type="dxa"/>
            <w:vAlign w:val="center"/>
          </w:tcPr>
          <w:p w14:paraId="45123021" w14:textId="40E60C24" w:rsidR="00133E29" w:rsidRDefault="00133E29" w:rsidP="00133E29">
            <w:pPr>
              <w:jc w:val="center"/>
            </w:pPr>
            <w:r w:rsidRPr="006D0CBB">
              <w:rPr>
                <w:rFonts w:eastAsia="Times New Roman" w:cs="Calibri"/>
              </w:rPr>
              <w:t>Competent</w:t>
            </w:r>
          </w:p>
        </w:tc>
        <w:tc>
          <w:tcPr>
            <w:tcW w:w="9720" w:type="dxa"/>
            <w:vAlign w:val="center"/>
          </w:tcPr>
          <w:p w14:paraId="65CD35E8" w14:textId="546C9EBD" w:rsidR="00133E29" w:rsidRDefault="00133E29" w:rsidP="00133E29">
            <w:r w:rsidRPr="006D0CBB">
              <w:rPr>
                <w:rFonts w:eastAsia="Times New Roman" w:cs="Calibri"/>
              </w:rPr>
              <w:t>For this proposed solution, the agency describes governance processes that include appropriately placed executive sponsor and steering committee. Proposed budget or existing processes includes adequate resources and planning for governance processes.</w:t>
            </w:r>
          </w:p>
        </w:tc>
      </w:tr>
      <w:tr w:rsidR="00133E29" w14:paraId="6F8F1CC9" w14:textId="77777777" w:rsidTr="00D02D33">
        <w:tc>
          <w:tcPr>
            <w:tcW w:w="1442" w:type="dxa"/>
            <w:vMerge/>
            <w:shd w:val="clear" w:color="auto" w:fill="D9E2F3" w:themeFill="accent1" w:themeFillTint="33"/>
          </w:tcPr>
          <w:p w14:paraId="3D662506" w14:textId="77777777" w:rsidR="00133E29" w:rsidRDefault="00133E29" w:rsidP="00133E29"/>
        </w:tc>
        <w:tc>
          <w:tcPr>
            <w:tcW w:w="1936" w:type="dxa"/>
            <w:vMerge/>
          </w:tcPr>
          <w:p w14:paraId="12A71A78" w14:textId="77777777" w:rsidR="00133E29" w:rsidRDefault="00133E29" w:rsidP="00133E29"/>
        </w:tc>
        <w:tc>
          <w:tcPr>
            <w:tcW w:w="3457" w:type="dxa"/>
            <w:vMerge/>
            <w:vAlign w:val="center"/>
          </w:tcPr>
          <w:p w14:paraId="2FAF256B" w14:textId="77777777" w:rsidR="00133E29" w:rsidRDefault="00133E29" w:rsidP="00133E29">
            <w:pPr>
              <w:jc w:val="center"/>
            </w:pPr>
          </w:p>
        </w:tc>
        <w:tc>
          <w:tcPr>
            <w:tcW w:w="2017" w:type="dxa"/>
            <w:vAlign w:val="center"/>
          </w:tcPr>
          <w:p w14:paraId="6D3B39B5" w14:textId="66129472" w:rsidR="00133E29" w:rsidRDefault="00133E29" w:rsidP="00133E29">
            <w:pPr>
              <w:jc w:val="center"/>
            </w:pPr>
            <w:r w:rsidRPr="006D0CBB">
              <w:rPr>
                <w:rFonts w:eastAsia="Times New Roman" w:cs="Calibri"/>
              </w:rPr>
              <w:t>Adequate</w:t>
            </w:r>
          </w:p>
        </w:tc>
        <w:tc>
          <w:tcPr>
            <w:tcW w:w="9720" w:type="dxa"/>
            <w:vAlign w:val="center"/>
          </w:tcPr>
          <w:p w14:paraId="1421CBAB" w14:textId="71D5C6CF" w:rsidR="00133E29" w:rsidRDefault="00133E29" w:rsidP="00133E29">
            <w:r w:rsidRPr="006D0CBB">
              <w:rPr>
                <w:rFonts w:eastAsia="Times New Roman" w:cs="Calibri"/>
              </w:rPr>
              <w:t>For this proposed solution, the agency describes governance processes that include an executive sponsor. Proposed budget or existing processes includes some planning for governance processes.</w:t>
            </w:r>
          </w:p>
        </w:tc>
      </w:tr>
      <w:tr w:rsidR="00133E29" w14:paraId="57662914" w14:textId="77777777" w:rsidTr="00D02D33">
        <w:tc>
          <w:tcPr>
            <w:tcW w:w="1442" w:type="dxa"/>
            <w:vMerge/>
            <w:shd w:val="clear" w:color="auto" w:fill="D9E2F3" w:themeFill="accent1" w:themeFillTint="33"/>
          </w:tcPr>
          <w:p w14:paraId="605037AA" w14:textId="77777777" w:rsidR="00133E29" w:rsidRDefault="00133E29" w:rsidP="00133E29"/>
        </w:tc>
        <w:tc>
          <w:tcPr>
            <w:tcW w:w="1936" w:type="dxa"/>
            <w:vMerge/>
          </w:tcPr>
          <w:p w14:paraId="00745D49" w14:textId="77777777" w:rsidR="00133E29" w:rsidRDefault="00133E29" w:rsidP="00133E29"/>
        </w:tc>
        <w:tc>
          <w:tcPr>
            <w:tcW w:w="3457" w:type="dxa"/>
            <w:vMerge/>
            <w:vAlign w:val="center"/>
          </w:tcPr>
          <w:p w14:paraId="0B2B7BE9" w14:textId="77777777" w:rsidR="00133E29" w:rsidRDefault="00133E29" w:rsidP="00133E29">
            <w:pPr>
              <w:jc w:val="center"/>
            </w:pPr>
          </w:p>
        </w:tc>
        <w:tc>
          <w:tcPr>
            <w:tcW w:w="2017" w:type="dxa"/>
            <w:vAlign w:val="center"/>
          </w:tcPr>
          <w:p w14:paraId="1E3D4A94" w14:textId="3138D488" w:rsidR="00133E29" w:rsidRDefault="00133E29" w:rsidP="00133E29">
            <w:pPr>
              <w:jc w:val="center"/>
            </w:pPr>
            <w:r w:rsidRPr="006D0CBB">
              <w:rPr>
                <w:rFonts w:eastAsia="Times New Roman" w:cs="Calibri"/>
              </w:rPr>
              <w:t>Insufficient</w:t>
            </w:r>
          </w:p>
        </w:tc>
        <w:tc>
          <w:tcPr>
            <w:tcW w:w="9720" w:type="dxa"/>
            <w:vAlign w:val="center"/>
          </w:tcPr>
          <w:p w14:paraId="3062BFD5" w14:textId="140C1DF3" w:rsidR="00133E29" w:rsidRDefault="00133E29" w:rsidP="00133E29">
            <w:r w:rsidRPr="006D0CBB">
              <w:rPr>
                <w:rFonts w:eastAsia="Times New Roman" w:cs="Calibri"/>
              </w:rPr>
              <w:t xml:space="preserve">Proposed solution has no or insufficient evidence of executive sponsor, representative steering committee, resourced vendor/contract management, change control, and incorporating </w:t>
            </w:r>
            <w:r w:rsidRPr="006D0CBB">
              <w:rPr>
                <w:rFonts w:eastAsia="Times New Roman" w:cs="Calibri"/>
              </w:rPr>
              <w:lastRenderedPageBreak/>
              <w:t>stakeholder feedback into decision making processes. Agency does not have adequate existing governance processes and/or has only nominally considered incorporating them into this proposed solution.</w:t>
            </w:r>
          </w:p>
        </w:tc>
      </w:tr>
      <w:tr w:rsidR="00133E29" w14:paraId="2CF715B3" w14:textId="77777777" w:rsidTr="00D02D33">
        <w:tc>
          <w:tcPr>
            <w:tcW w:w="1442" w:type="dxa"/>
            <w:vMerge/>
            <w:shd w:val="clear" w:color="auto" w:fill="D9E2F3" w:themeFill="accent1" w:themeFillTint="33"/>
          </w:tcPr>
          <w:p w14:paraId="0542CC88" w14:textId="77777777" w:rsidR="00133E29" w:rsidRDefault="00133E29" w:rsidP="00133E29"/>
        </w:tc>
        <w:tc>
          <w:tcPr>
            <w:tcW w:w="1936" w:type="dxa"/>
            <w:vMerge w:val="restart"/>
            <w:vAlign w:val="center"/>
          </w:tcPr>
          <w:p w14:paraId="6EAD3A8C" w14:textId="7F700F3E" w:rsidR="00133E29" w:rsidRDefault="00133E29" w:rsidP="00133E29">
            <w:pPr>
              <w:jc w:val="center"/>
            </w:pPr>
            <w:r w:rsidRPr="006D0CBB">
              <w:rPr>
                <w:rFonts w:ascii="Avenir Next LT Pro Demi" w:eastAsia="Times New Roman" w:hAnsi="Avenir Next LT Pro Demi" w:cs="Calibri"/>
                <w:color w:val="000000"/>
              </w:rPr>
              <w:t>Planning and Readiness</w:t>
            </w:r>
          </w:p>
        </w:tc>
        <w:tc>
          <w:tcPr>
            <w:tcW w:w="3457" w:type="dxa"/>
            <w:vMerge w:val="restart"/>
            <w:vAlign w:val="center"/>
          </w:tcPr>
          <w:p w14:paraId="06ABEF18" w14:textId="0905C73F" w:rsidR="00133E29" w:rsidRDefault="00133E29" w:rsidP="00133E29">
            <w:pPr>
              <w:jc w:val="center"/>
            </w:pPr>
            <w:r w:rsidRPr="006D0CBB">
              <w:rPr>
                <w:rFonts w:eastAsia="Times New Roman" w:cs="Calibri"/>
                <w:color w:val="000000"/>
              </w:rPr>
              <w:t>Assess the proposed solution architecture, project phases, project governance approach, dedicated project resources, and implementation staffing/resourcing, including assumptions about onboarding/staffing, etc.</w:t>
            </w:r>
          </w:p>
        </w:tc>
        <w:tc>
          <w:tcPr>
            <w:tcW w:w="2017" w:type="dxa"/>
            <w:vAlign w:val="center"/>
          </w:tcPr>
          <w:p w14:paraId="0D00244B" w14:textId="2AC828AA" w:rsidR="00133E29" w:rsidRDefault="00133E29" w:rsidP="00133E29">
            <w:pPr>
              <w:jc w:val="center"/>
            </w:pPr>
            <w:r w:rsidRPr="006D0CBB">
              <w:rPr>
                <w:rFonts w:eastAsia="Times New Roman" w:cs="Calibri"/>
              </w:rPr>
              <w:t>Mastery</w:t>
            </w:r>
          </w:p>
        </w:tc>
        <w:tc>
          <w:tcPr>
            <w:tcW w:w="9720" w:type="dxa"/>
            <w:vAlign w:val="center"/>
          </w:tcPr>
          <w:p w14:paraId="597D0A0A" w14:textId="5BCCCB1C" w:rsidR="00133E29" w:rsidRDefault="00133E29" w:rsidP="00133E29">
            <w:r w:rsidRPr="006D0CBB">
              <w:rPr>
                <w:rFonts w:eastAsia="Times New Roman" w:cs="Calibri"/>
              </w:rPr>
              <w:t>The proposed solution includes detailed architecture, project phases, project governance approach, dedicated project resources, and implementation staffing/resourcing, including assumptions about onboarding/staffing, etc.</w:t>
            </w:r>
          </w:p>
        </w:tc>
      </w:tr>
      <w:tr w:rsidR="00133E29" w14:paraId="4E5ECEE7" w14:textId="77777777" w:rsidTr="00D02D33">
        <w:tc>
          <w:tcPr>
            <w:tcW w:w="1442" w:type="dxa"/>
            <w:vMerge/>
            <w:shd w:val="clear" w:color="auto" w:fill="D9E2F3" w:themeFill="accent1" w:themeFillTint="33"/>
          </w:tcPr>
          <w:p w14:paraId="147F9D20" w14:textId="77777777" w:rsidR="00133E29" w:rsidRDefault="00133E29" w:rsidP="00133E29"/>
        </w:tc>
        <w:tc>
          <w:tcPr>
            <w:tcW w:w="1936" w:type="dxa"/>
            <w:vMerge/>
            <w:vAlign w:val="center"/>
          </w:tcPr>
          <w:p w14:paraId="7EBB907D" w14:textId="77777777" w:rsidR="00133E29" w:rsidRDefault="00133E29" w:rsidP="00133E29"/>
        </w:tc>
        <w:tc>
          <w:tcPr>
            <w:tcW w:w="3457" w:type="dxa"/>
            <w:vMerge/>
            <w:vAlign w:val="center"/>
          </w:tcPr>
          <w:p w14:paraId="7CA310A1" w14:textId="77777777" w:rsidR="00133E29" w:rsidRDefault="00133E29" w:rsidP="00133E29">
            <w:pPr>
              <w:jc w:val="center"/>
            </w:pPr>
          </w:p>
        </w:tc>
        <w:tc>
          <w:tcPr>
            <w:tcW w:w="2017" w:type="dxa"/>
            <w:vAlign w:val="center"/>
          </w:tcPr>
          <w:p w14:paraId="16C1EF32" w14:textId="5A98EAB4" w:rsidR="00133E29" w:rsidRDefault="00133E29" w:rsidP="00133E29">
            <w:pPr>
              <w:jc w:val="center"/>
            </w:pPr>
            <w:r w:rsidRPr="006D0CBB">
              <w:rPr>
                <w:rFonts w:eastAsia="Times New Roman" w:cs="Calibri"/>
              </w:rPr>
              <w:t>Competent</w:t>
            </w:r>
          </w:p>
        </w:tc>
        <w:tc>
          <w:tcPr>
            <w:tcW w:w="9720" w:type="dxa"/>
            <w:vAlign w:val="center"/>
          </w:tcPr>
          <w:p w14:paraId="29020AA3" w14:textId="3770ED0F" w:rsidR="00133E29" w:rsidRDefault="00133E29" w:rsidP="00133E29">
            <w:r w:rsidRPr="006D0CBB">
              <w:rPr>
                <w:rFonts w:eastAsia="Times New Roman" w:cs="Calibri"/>
              </w:rPr>
              <w:t>The proposed solution includes some architecture, project phases, project governance approach, and implementation staffing/resourcing assumptions.</w:t>
            </w:r>
          </w:p>
        </w:tc>
      </w:tr>
      <w:tr w:rsidR="00133E29" w14:paraId="616F34B5" w14:textId="77777777" w:rsidTr="00D02D33">
        <w:tc>
          <w:tcPr>
            <w:tcW w:w="1442" w:type="dxa"/>
            <w:vMerge/>
            <w:shd w:val="clear" w:color="auto" w:fill="D9E2F3" w:themeFill="accent1" w:themeFillTint="33"/>
          </w:tcPr>
          <w:p w14:paraId="26345CE5" w14:textId="77777777" w:rsidR="00133E29" w:rsidRDefault="00133E29" w:rsidP="00133E29"/>
        </w:tc>
        <w:tc>
          <w:tcPr>
            <w:tcW w:w="1936" w:type="dxa"/>
            <w:vMerge/>
            <w:vAlign w:val="center"/>
          </w:tcPr>
          <w:p w14:paraId="41DC8306" w14:textId="77777777" w:rsidR="00133E29" w:rsidRDefault="00133E29" w:rsidP="00133E29"/>
        </w:tc>
        <w:tc>
          <w:tcPr>
            <w:tcW w:w="3457" w:type="dxa"/>
            <w:vMerge/>
            <w:vAlign w:val="center"/>
          </w:tcPr>
          <w:p w14:paraId="439B621C" w14:textId="77777777" w:rsidR="00133E29" w:rsidRDefault="00133E29" w:rsidP="00133E29">
            <w:pPr>
              <w:jc w:val="center"/>
            </w:pPr>
          </w:p>
        </w:tc>
        <w:tc>
          <w:tcPr>
            <w:tcW w:w="2017" w:type="dxa"/>
            <w:vAlign w:val="center"/>
          </w:tcPr>
          <w:p w14:paraId="3B0F9959" w14:textId="024320FC" w:rsidR="00133E29" w:rsidRDefault="00133E29" w:rsidP="00133E29">
            <w:pPr>
              <w:jc w:val="center"/>
            </w:pPr>
            <w:r w:rsidRPr="006D0CBB">
              <w:rPr>
                <w:rFonts w:eastAsia="Times New Roman" w:cs="Calibri"/>
              </w:rPr>
              <w:t>Adequate</w:t>
            </w:r>
          </w:p>
        </w:tc>
        <w:tc>
          <w:tcPr>
            <w:tcW w:w="9720" w:type="dxa"/>
            <w:vAlign w:val="center"/>
          </w:tcPr>
          <w:p w14:paraId="607AC89E" w14:textId="6455106D" w:rsidR="00133E29" w:rsidRDefault="00133E29" w:rsidP="00133E29">
            <w:r w:rsidRPr="006D0CBB">
              <w:rPr>
                <w:rFonts w:eastAsia="Times New Roman" w:cs="Calibri"/>
              </w:rPr>
              <w:t>The proposed solution includes minimal architecture, project phases, some governance approach.</w:t>
            </w:r>
          </w:p>
        </w:tc>
      </w:tr>
      <w:tr w:rsidR="00133E29" w14:paraId="041CFCEA" w14:textId="77777777" w:rsidTr="00D02D33">
        <w:tc>
          <w:tcPr>
            <w:tcW w:w="1442" w:type="dxa"/>
            <w:vMerge/>
            <w:shd w:val="clear" w:color="auto" w:fill="D9E2F3" w:themeFill="accent1" w:themeFillTint="33"/>
          </w:tcPr>
          <w:p w14:paraId="0245DF65" w14:textId="77777777" w:rsidR="00133E29" w:rsidRDefault="00133E29" w:rsidP="00133E29"/>
        </w:tc>
        <w:tc>
          <w:tcPr>
            <w:tcW w:w="1936" w:type="dxa"/>
            <w:vMerge/>
            <w:vAlign w:val="center"/>
          </w:tcPr>
          <w:p w14:paraId="4D97DEC9" w14:textId="77777777" w:rsidR="00133E29" w:rsidRDefault="00133E29" w:rsidP="00133E29"/>
        </w:tc>
        <w:tc>
          <w:tcPr>
            <w:tcW w:w="3457" w:type="dxa"/>
            <w:vMerge/>
            <w:vAlign w:val="center"/>
          </w:tcPr>
          <w:p w14:paraId="564AAE98" w14:textId="77777777" w:rsidR="00133E29" w:rsidRDefault="00133E29" w:rsidP="00133E29">
            <w:pPr>
              <w:jc w:val="center"/>
            </w:pPr>
          </w:p>
        </w:tc>
        <w:tc>
          <w:tcPr>
            <w:tcW w:w="2017" w:type="dxa"/>
            <w:vAlign w:val="center"/>
          </w:tcPr>
          <w:p w14:paraId="0A18EB71" w14:textId="2E641E3C" w:rsidR="00133E29" w:rsidRDefault="00133E29" w:rsidP="00133E29">
            <w:pPr>
              <w:jc w:val="center"/>
            </w:pPr>
            <w:r w:rsidRPr="006D0CBB">
              <w:rPr>
                <w:rFonts w:eastAsia="Times New Roman" w:cs="Calibri"/>
              </w:rPr>
              <w:t>No Contribution</w:t>
            </w:r>
          </w:p>
        </w:tc>
        <w:tc>
          <w:tcPr>
            <w:tcW w:w="9720" w:type="dxa"/>
            <w:vAlign w:val="center"/>
          </w:tcPr>
          <w:p w14:paraId="790D08F1" w14:textId="0F4BBDB3" w:rsidR="00133E29" w:rsidRDefault="00133E29" w:rsidP="00133E29">
            <w:r w:rsidRPr="006D0CBB">
              <w:rPr>
                <w:rFonts w:eastAsia="Times New Roman" w:cs="Calibri"/>
              </w:rPr>
              <w:t xml:space="preserve">The proposed solution does not </w:t>
            </w:r>
            <w:r w:rsidR="00632E3F" w:rsidRPr="006D0CBB">
              <w:rPr>
                <w:rFonts w:eastAsia="Times New Roman" w:cs="Calibri"/>
              </w:rPr>
              <w:t>include</w:t>
            </w:r>
            <w:r w:rsidRPr="006D0CBB">
              <w:rPr>
                <w:rFonts w:eastAsia="Times New Roman" w:cs="Calibri"/>
              </w:rPr>
              <w:t xml:space="preserve"> architecture, project phases, project governance approach, dedicated project resources, or implementation staffing/resourcing assumptions.</w:t>
            </w:r>
          </w:p>
        </w:tc>
      </w:tr>
    </w:tbl>
    <w:p w14:paraId="06063D6D" w14:textId="77777777" w:rsidR="0072438B" w:rsidRDefault="0072438B"/>
    <w:sectPr w:rsidR="0072438B" w:rsidSect="00D02D33">
      <w:headerReference w:type="default" r:id="rId9"/>
      <w:footerReference w:type="default" r:id="rId10"/>
      <w:pgSz w:w="20160" w:h="12240" w:orient="landscape" w:code="5"/>
      <w:pgMar w:top="720" w:right="720" w:bottom="1080" w:left="72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A57E" w14:textId="77777777" w:rsidR="003447E1" w:rsidRDefault="003447E1" w:rsidP="00133E29">
      <w:pPr>
        <w:spacing w:after="0" w:line="240" w:lineRule="auto"/>
      </w:pPr>
      <w:r>
        <w:separator/>
      </w:r>
    </w:p>
  </w:endnote>
  <w:endnote w:type="continuationSeparator" w:id="0">
    <w:p w14:paraId="33AD9CC8" w14:textId="77777777" w:rsidR="003447E1" w:rsidRDefault="003447E1" w:rsidP="0013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231567"/>
      <w:docPartObj>
        <w:docPartGallery w:val="Page Numbers (Bottom of Page)"/>
        <w:docPartUnique/>
      </w:docPartObj>
    </w:sdtPr>
    <w:sdtContent>
      <w:sdt>
        <w:sdtPr>
          <w:id w:val="-1769616900"/>
          <w:docPartObj>
            <w:docPartGallery w:val="Page Numbers (Top of Page)"/>
            <w:docPartUnique/>
          </w:docPartObj>
        </w:sdtPr>
        <w:sdtContent>
          <w:p w14:paraId="5BD3C470" w14:textId="0B3F844F" w:rsidR="000E45A5" w:rsidRDefault="000E45A5" w:rsidP="000E45A5">
            <w:pPr>
              <w:pStyle w:val="Footer"/>
              <w:ind w:right="18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CC10C7" w14:textId="77777777" w:rsidR="00133E29" w:rsidRDefault="0013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3D87" w14:textId="77777777" w:rsidR="003447E1" w:rsidRDefault="003447E1" w:rsidP="00133E29">
      <w:pPr>
        <w:spacing w:after="0" w:line="240" w:lineRule="auto"/>
      </w:pPr>
      <w:r>
        <w:separator/>
      </w:r>
    </w:p>
  </w:footnote>
  <w:footnote w:type="continuationSeparator" w:id="0">
    <w:p w14:paraId="5F872BB6" w14:textId="77777777" w:rsidR="003447E1" w:rsidRDefault="003447E1" w:rsidP="0013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AE26" w14:textId="77777777" w:rsidR="00B10FEA" w:rsidRDefault="00133E29" w:rsidP="00B10FEA">
    <w:pPr>
      <w:pStyle w:val="Header"/>
      <w:ind w:right="180"/>
      <w:jc w:val="right"/>
    </w:pPr>
    <w:r>
      <w:rPr>
        <w:noProof/>
        <w14:ligatures w14:val="standardContextual"/>
      </w:rPr>
      <w:drawing>
        <wp:anchor distT="0" distB="0" distL="114300" distR="114300" simplePos="0" relativeHeight="251658240" behindDoc="1" locked="0" layoutInCell="1" allowOverlap="1" wp14:anchorId="732DB083" wp14:editId="520EC2F2">
          <wp:simplePos x="0" y="0"/>
          <wp:positionH relativeFrom="column">
            <wp:posOffset>94615</wp:posOffset>
          </wp:positionH>
          <wp:positionV relativeFrom="paragraph">
            <wp:posOffset>0</wp:posOffset>
          </wp:positionV>
          <wp:extent cx="2105025" cy="593090"/>
          <wp:effectExtent l="0" t="0" r="0" b="0"/>
          <wp:wrapTight wrapText="bothSides">
            <wp:wrapPolygon edited="0">
              <wp:start x="17202" y="0"/>
              <wp:lineTo x="0" y="0"/>
              <wp:lineTo x="391" y="15263"/>
              <wp:lineTo x="1368" y="20814"/>
              <wp:lineTo x="2150" y="20814"/>
              <wp:lineTo x="20720" y="20814"/>
              <wp:lineTo x="20916" y="20814"/>
              <wp:lineTo x="21111" y="9019"/>
              <wp:lineTo x="20329" y="4857"/>
              <wp:lineTo x="18766" y="0"/>
              <wp:lineTo x="17202" y="0"/>
            </wp:wrapPolygon>
          </wp:wrapTight>
          <wp:docPr id="617618597" name="Picture 6176185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12536"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025" cy="593090"/>
                  </a:xfrm>
                  <a:prstGeom prst="rect">
                    <a:avLst/>
                  </a:prstGeom>
                </pic:spPr>
              </pic:pic>
            </a:graphicData>
          </a:graphic>
          <wp14:sizeRelH relativeFrom="page">
            <wp14:pctWidth>0</wp14:pctWidth>
          </wp14:sizeRelH>
          <wp14:sizeRelV relativeFrom="page">
            <wp14:pctHeight>0</wp14:pctHeight>
          </wp14:sizeRelV>
        </wp:anchor>
      </w:drawing>
    </w:r>
  </w:p>
  <w:p w14:paraId="38F63BF0" w14:textId="2EC78B9C" w:rsidR="00536324" w:rsidRPr="00B10FEA" w:rsidRDefault="00133E29" w:rsidP="00B10FEA">
    <w:pPr>
      <w:pStyle w:val="Header"/>
      <w:ind w:right="180"/>
      <w:jc w:val="right"/>
      <w:rPr>
        <w:rFonts w:ascii="Avenir Next LT Pro Demi" w:hAnsi="Avenir Next LT Pro Demi"/>
        <w:sz w:val="32"/>
        <w:szCs w:val="32"/>
      </w:rPr>
    </w:pPr>
    <w:r>
      <w:t xml:space="preserve"> </w:t>
    </w:r>
    <w:r>
      <w:tab/>
    </w:r>
    <w:r>
      <w:tab/>
    </w:r>
    <w:r w:rsidRPr="00B10FEA">
      <w:rPr>
        <w:rFonts w:ascii="Avenir Next LT Pro Demi" w:hAnsi="Avenir Next LT Pro Demi"/>
        <w:sz w:val="32"/>
        <w:szCs w:val="32"/>
      </w:rPr>
      <w:t>IT Investment Board (ITIB) Criteria with Rating Descriptions</w:t>
    </w:r>
  </w:p>
  <w:p w14:paraId="195413F7" w14:textId="16CD4E1D" w:rsidR="00133E29" w:rsidRPr="00B10FEA" w:rsidRDefault="00133E29" w:rsidP="00B10FEA">
    <w:pPr>
      <w:pStyle w:val="Header"/>
      <w:ind w:right="180"/>
      <w:jc w:val="right"/>
      <w:rPr>
        <w:rFonts w:ascii="Avenir Next LT Pro Demi" w:hAnsi="Avenir Next LT Pro Demi"/>
        <w:sz w:val="32"/>
        <w:szCs w:val="32"/>
      </w:rPr>
    </w:pPr>
    <w:r w:rsidRPr="00B10FEA">
      <w:rPr>
        <w:rFonts w:ascii="Avenir Next LT Pro Demi" w:hAnsi="Avenir Next LT Pro Demi"/>
        <w:sz w:val="32"/>
        <w:szCs w:val="32"/>
      </w:rPr>
      <w:tab/>
    </w:r>
    <w:r w:rsidRPr="00B10FEA">
      <w:rPr>
        <w:rFonts w:ascii="Avenir Next LT Pro Demi" w:hAnsi="Avenir Next LT Pro Demi"/>
        <w:sz w:val="32"/>
        <w:szCs w:val="32"/>
      </w:rPr>
      <w:tab/>
    </w:r>
    <w:r w:rsidRPr="00B10FEA">
      <w:rPr>
        <w:rFonts w:ascii="Avenir Next LT Pro Demi" w:hAnsi="Avenir Next LT Pro Demi"/>
        <w:sz w:val="32"/>
        <w:szCs w:val="32"/>
      </w:rPr>
      <w:tab/>
    </w:r>
    <w:r w:rsidR="00586084" w:rsidRPr="00B10FEA">
      <w:rPr>
        <w:rFonts w:ascii="Avenir Next LT Pro Demi" w:hAnsi="Avenir Next LT Pro Demi"/>
        <w:sz w:val="28"/>
        <w:szCs w:val="28"/>
      </w:rPr>
      <w:t>September 2023</w:t>
    </w:r>
  </w:p>
  <w:p w14:paraId="334908A7" w14:textId="77777777" w:rsidR="00133E29" w:rsidRDefault="00133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29"/>
    <w:rsid w:val="000E45A5"/>
    <w:rsid w:val="00133E29"/>
    <w:rsid w:val="00307818"/>
    <w:rsid w:val="00335B7B"/>
    <w:rsid w:val="003447E1"/>
    <w:rsid w:val="00536324"/>
    <w:rsid w:val="00586084"/>
    <w:rsid w:val="00632E3F"/>
    <w:rsid w:val="0072167D"/>
    <w:rsid w:val="0072438B"/>
    <w:rsid w:val="008E052A"/>
    <w:rsid w:val="008F5A9A"/>
    <w:rsid w:val="009F4E15"/>
    <w:rsid w:val="00B10FEA"/>
    <w:rsid w:val="00D02D33"/>
    <w:rsid w:val="00DE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7977A"/>
  <w15:chartTrackingRefBased/>
  <w15:docId w15:val="{546688C6-BAA4-43D0-9883-6074493E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7D"/>
    <w:rPr>
      <w:rFonts w:ascii="Avenir Next LT Pro" w:hAnsi="Avenir Next LT Pro"/>
      <w:kern w:val="0"/>
      <w14:ligatures w14:val="none"/>
    </w:rPr>
  </w:style>
  <w:style w:type="paragraph" w:styleId="Heading1">
    <w:name w:val="heading 1"/>
    <w:basedOn w:val="Normal"/>
    <w:next w:val="Normal"/>
    <w:link w:val="Heading1Char"/>
    <w:autoRedefine/>
    <w:uiPriority w:val="9"/>
    <w:qFormat/>
    <w:rsid w:val="0072167D"/>
    <w:pPr>
      <w:keepNext/>
      <w:keepLines/>
      <w:spacing w:before="120" w:after="120" w:line="240" w:lineRule="auto"/>
      <w:outlineLvl w:val="0"/>
    </w:pPr>
    <w:rPr>
      <w:rFonts w:ascii="Avenir Next LT Pro Demi" w:eastAsiaTheme="majorEastAsia" w:hAnsi="Avenir Next LT Pro Dem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2167D"/>
    <w:pPr>
      <w:keepNext/>
      <w:keepLines/>
      <w:spacing w:before="40" w:after="40" w:line="24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72167D"/>
    <w:pPr>
      <w:keepNext/>
      <w:keepLines/>
      <w:spacing w:before="40" w:after="40" w:line="240" w:lineRule="auto"/>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67D"/>
    <w:rPr>
      <w:rFonts w:ascii="Avenir Next LT Pro Demi" w:eastAsiaTheme="majorEastAsia" w:hAnsi="Avenir Next LT Pro Demi" w:cstheme="majorBidi"/>
      <w:color w:val="2F5496" w:themeColor="accent1" w:themeShade="BF"/>
      <w:kern w:val="0"/>
      <w:sz w:val="32"/>
      <w:szCs w:val="32"/>
      <w14:ligatures w14:val="none"/>
    </w:rPr>
  </w:style>
  <w:style w:type="character" w:customStyle="1" w:styleId="normaltextrun">
    <w:name w:val="normaltextrun"/>
    <w:basedOn w:val="DefaultParagraphFont"/>
    <w:rsid w:val="0072167D"/>
  </w:style>
  <w:style w:type="character" w:customStyle="1" w:styleId="ui-provider">
    <w:name w:val="ui-provider"/>
    <w:basedOn w:val="DefaultParagraphFont"/>
    <w:rsid w:val="0072167D"/>
  </w:style>
  <w:style w:type="character" w:styleId="Hyperlink">
    <w:name w:val="Hyperlink"/>
    <w:basedOn w:val="DefaultParagraphFont"/>
    <w:uiPriority w:val="99"/>
    <w:semiHidden/>
    <w:unhideWhenUsed/>
    <w:rsid w:val="0072167D"/>
    <w:rPr>
      <w:color w:val="0563C1"/>
      <w:u w:val="single"/>
    </w:rPr>
  </w:style>
  <w:style w:type="table" w:styleId="TableGrid">
    <w:name w:val="Table Grid"/>
    <w:basedOn w:val="TableNormal"/>
    <w:uiPriority w:val="39"/>
    <w:rsid w:val="007216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167D"/>
    <w:rPr>
      <w:rFonts w:ascii="Avenir Next LT Pro" w:eastAsiaTheme="majorEastAsia" w:hAnsi="Avenir Next LT Pro"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72167D"/>
    <w:rPr>
      <w:rFonts w:ascii="Avenir Next LT Pro" w:eastAsiaTheme="majorEastAsia" w:hAnsi="Avenir Next LT Pro"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13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29"/>
    <w:rPr>
      <w:rFonts w:ascii="Avenir Next LT Pro" w:hAnsi="Avenir Next LT Pro"/>
      <w:kern w:val="0"/>
      <w14:ligatures w14:val="none"/>
    </w:rPr>
  </w:style>
  <w:style w:type="paragraph" w:styleId="Footer">
    <w:name w:val="footer"/>
    <w:basedOn w:val="Normal"/>
    <w:link w:val="FooterChar"/>
    <w:uiPriority w:val="99"/>
    <w:unhideWhenUsed/>
    <w:rsid w:val="0013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29"/>
    <w:rPr>
      <w:rFonts w:ascii="Avenir Next LT Pro" w:hAnsi="Avenir Next LT Pro"/>
      <w:kern w:val="0"/>
      <w14:ligatures w14:val="none"/>
    </w:rPr>
  </w:style>
  <w:style w:type="paragraph" w:styleId="Revision">
    <w:name w:val="Revision"/>
    <w:hidden/>
    <w:uiPriority w:val="99"/>
    <w:semiHidden/>
    <w:rsid w:val="009F4E15"/>
    <w:pPr>
      <w:spacing w:after="0" w:line="240" w:lineRule="auto"/>
    </w:pPr>
    <w:rPr>
      <w:rFonts w:ascii="Avenir Next LT Pro" w:hAnsi="Avenir Next LT Pr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FA5CDFF7AB64BB79D185BA82B17D1" ma:contentTypeVersion="18" ma:contentTypeDescription="Create a new document." ma:contentTypeScope="" ma:versionID="13ae04927740e0c7633c63d64e40273c">
  <xsd:schema xmlns:xsd="http://www.w3.org/2001/XMLSchema" xmlns:xs="http://www.w3.org/2001/XMLSchema" xmlns:p="http://schemas.microsoft.com/office/2006/metadata/properties" xmlns:ns1="http://schemas.microsoft.com/sharepoint/v3" xmlns:ns2="04ef142b-3683-4afd-88c5-94fa3973bbf8" xmlns:ns3="0700b2a0-d796-4b2c-ab91-004181d75673" targetNamespace="http://schemas.microsoft.com/office/2006/metadata/properties" ma:root="true" ma:fieldsID="873ccf8cb111285c544ebe3fce311fb4" ns1:_="" ns2:_="" ns3:_="">
    <xsd:import namespace="http://schemas.microsoft.com/sharepoint/v3"/>
    <xsd:import namespace="04ef142b-3683-4afd-88c5-94fa3973bbf8"/>
    <xsd:import namespace="0700b2a0-d796-4b2c-ab91-004181d756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LastModified" minOccurs="0"/>
                <xsd:element ref="ns2:Date" minOccurs="0"/>
                <xsd:element ref="ns1:_ip_UnifiedCompliancePolicyProperties" minOccurs="0"/>
                <xsd:element ref="ns1:_ip_UnifiedCompliancePolicyUIAction" minOccurs="0"/>
                <xsd:element ref="ns2:LastModified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142b-3683-4afd-88c5-94fa3973b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astModified" ma:index="20" nillable="true" ma:displayName="Last Modified" ma:default="[today]" ma:format="DateOnly" ma:internalName="LastModified">
      <xsd:simpleType>
        <xsd:restriction base="dms:DateTime"/>
      </xsd:simpleType>
    </xsd:element>
    <xsd:element name="Date" ma:index="21" nillable="true" ma:displayName="Date" ma:format="DateTime" ma:internalName="Date">
      <xsd:simpleType>
        <xsd:restriction base="dms:DateTime"/>
      </xsd:simpleType>
    </xsd:element>
    <xsd:element name="LastModifiedDate" ma:index="24" nillable="true" ma:displayName="Last Modified Date" ma:format="DateOnly" ma:internalName="LastModified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0b2a0-d796-4b2c-ab91-004181d75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6ed42cb-893d-40f4-b6d3-378b88f52632}" ma:internalName="TaxCatchAll" ma:showField="CatchAllData" ma:web="0700b2a0-d796-4b2c-ab91-004181d75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04ef142b-3683-4afd-88c5-94fa3973bbf8" xsi:nil="true"/>
    <LastModified xmlns="04ef142b-3683-4afd-88c5-94fa3973bbf8">2023-09-15T21:50:13+00:00</LastModified>
    <_ip_UnifiedCompliancePolicyProperties xmlns="http://schemas.microsoft.com/sharepoint/v3" xsi:nil="true"/>
    <LastModifiedDate xmlns="04ef142b-3683-4afd-88c5-94fa3973bbf8" xsi:nil="true"/>
    <lcf76f155ced4ddcb4097134ff3c332f xmlns="04ef142b-3683-4afd-88c5-94fa3973bbf8">
      <Terms xmlns="http://schemas.microsoft.com/office/infopath/2007/PartnerControls"/>
    </lcf76f155ced4ddcb4097134ff3c332f>
    <TaxCatchAll xmlns="0700b2a0-d796-4b2c-ab91-004181d75673" xsi:nil="true"/>
  </documentManagement>
</p:properties>
</file>

<file path=customXml/itemProps1.xml><?xml version="1.0" encoding="utf-8"?>
<ds:datastoreItem xmlns:ds="http://schemas.openxmlformats.org/officeDocument/2006/customXml" ds:itemID="{B6026776-00CC-4EC2-845E-5A123618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142b-3683-4afd-88c5-94fa3973bbf8"/>
    <ds:schemaRef ds:uri="0700b2a0-d796-4b2c-ab91-004181d75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D4DF2-82DC-4DCA-BB51-C76A7F9C4A0B}">
  <ds:schemaRefs>
    <ds:schemaRef ds:uri="http://schemas.microsoft.com/sharepoint/v3/contenttype/forms"/>
  </ds:schemaRefs>
</ds:datastoreItem>
</file>

<file path=customXml/itemProps3.xml><?xml version="1.0" encoding="utf-8"?>
<ds:datastoreItem xmlns:ds="http://schemas.openxmlformats.org/officeDocument/2006/customXml" ds:itemID="{27687590-58EE-41DA-9919-577BC23B3EB1}">
  <ds:schemaRefs>
    <ds:schemaRef ds:uri="http://schemas.microsoft.com/office/2006/metadata/properties"/>
    <ds:schemaRef ds:uri="http://schemas.microsoft.com/office/infopath/2007/PartnerControls"/>
    <ds:schemaRef ds:uri="http://schemas.microsoft.com/sharepoint/v3"/>
    <ds:schemaRef ds:uri="04ef142b-3683-4afd-88c5-94fa3973bbf8"/>
    <ds:schemaRef ds:uri="0700b2a0-d796-4b2c-ab91-004181d756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Kathy (WaTech)</dc:creator>
  <cp:keywords/>
  <dc:description/>
  <cp:lastModifiedBy>Garber, Andrew (WaTech)</cp:lastModifiedBy>
  <cp:revision>2</cp:revision>
  <dcterms:created xsi:type="dcterms:W3CDTF">2023-09-20T21:47:00Z</dcterms:created>
  <dcterms:modified xsi:type="dcterms:W3CDTF">2023-09-20T21:47:00Z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0x0101000D5FA5CDFF7AB64BB79D185BA82B17D1</vt:lpwstr>
  </property>
</Properties>
</file>