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0B4D7D">
                              <w:rPr>
                                <w:rFonts w:ascii="Palatino Linotype" w:hAnsi="Palatino Linotype"/>
                                <w:b/>
                              </w:rPr>
                              <w:t>March</w:t>
                            </w:r>
                            <w:r w:rsidR="007950ED">
                              <w:rPr>
                                <w:rFonts w:ascii="Palatino Linotype" w:hAnsi="Palatino Linotype"/>
                                <w:b/>
                              </w:rPr>
                              <w:t xml:space="preserve"> </w:t>
                            </w:r>
                            <w:r w:rsidR="008F1D02">
                              <w:rPr>
                                <w:rFonts w:ascii="Palatino Linotype" w:hAnsi="Palatino Linotype"/>
                                <w:b/>
                              </w:rPr>
                              <w:t>8</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0B4D7D">
                        <w:rPr>
                          <w:rFonts w:ascii="Palatino Linotype" w:hAnsi="Palatino Linotype"/>
                          <w:b/>
                        </w:rPr>
                        <w:t>March</w:t>
                      </w:r>
                      <w:r w:rsidR="007950ED">
                        <w:rPr>
                          <w:rFonts w:ascii="Palatino Linotype" w:hAnsi="Palatino Linotype"/>
                          <w:b/>
                        </w:rPr>
                        <w:t xml:space="preserve"> </w:t>
                      </w:r>
                      <w:r w:rsidR="008F1D02">
                        <w:rPr>
                          <w:rFonts w:ascii="Palatino Linotype" w:hAnsi="Palatino Linotype"/>
                          <w:b/>
                        </w:rPr>
                        <w:t>8</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E25485">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340"/>
        <w:gridCol w:w="2875"/>
      </w:tblGrid>
      <w:tr w:rsidR="000F6466" w:rsidTr="00366D46">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3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87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366D46">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340" w:type="dxa"/>
          </w:tcPr>
          <w:p w:rsidR="00700588" w:rsidRDefault="00643C8B" w:rsidP="000F6466">
            <w:pPr>
              <w:pStyle w:val="NoSpacing"/>
            </w:pPr>
            <w:r>
              <w:t>Tim Minter</w:t>
            </w:r>
            <w:r w:rsidR="009E6263">
              <w:t>, Chair</w:t>
            </w:r>
          </w:p>
          <w:p w:rsidR="004D7A32" w:rsidRPr="000F6466" w:rsidRDefault="004D7A32" w:rsidP="000F6466">
            <w:pPr>
              <w:pStyle w:val="NoSpacing"/>
            </w:pPr>
          </w:p>
        </w:tc>
        <w:tc>
          <w:tcPr>
            <w:tcW w:w="287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366D46">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E2076B" w:rsidRDefault="002F01C4" w:rsidP="0055249E">
            <w:pPr>
              <w:pStyle w:val="NoSpacing"/>
              <w:numPr>
                <w:ilvl w:val="0"/>
                <w:numId w:val="1"/>
              </w:numPr>
            </w:pPr>
            <w:r>
              <w:t>Geospatial Portal simplification at one year (or so)</w:t>
            </w:r>
          </w:p>
          <w:p w:rsidR="001D6AA5" w:rsidRDefault="002F01C4" w:rsidP="0055249E">
            <w:pPr>
              <w:pStyle w:val="NoSpacing"/>
              <w:numPr>
                <w:ilvl w:val="0"/>
                <w:numId w:val="1"/>
              </w:numPr>
            </w:pPr>
            <w:r>
              <w:t>Identify and prioritize improvements for Geospatial Portal</w:t>
            </w:r>
          </w:p>
          <w:p w:rsidR="002F01C4" w:rsidRDefault="002F01C4" w:rsidP="0055249E">
            <w:pPr>
              <w:pStyle w:val="NoSpacing"/>
              <w:numPr>
                <w:ilvl w:val="0"/>
                <w:numId w:val="1"/>
              </w:numPr>
            </w:pPr>
            <w:r>
              <w:t>Action items</w:t>
            </w:r>
            <w:r w:rsidR="008E24CF">
              <w:t xml:space="preserve"> quick</w:t>
            </w:r>
            <w:r>
              <w:t xml:space="preserve"> status check</w:t>
            </w:r>
          </w:p>
          <w:p w:rsidR="002F01C4" w:rsidRDefault="002F01C4" w:rsidP="002F01C4">
            <w:pPr>
              <w:pStyle w:val="NoSpacing"/>
              <w:numPr>
                <w:ilvl w:val="1"/>
                <w:numId w:val="1"/>
              </w:numPr>
            </w:pPr>
            <w:r>
              <w:t>4/30/2018 migrate catalog to geo.wa.gov</w:t>
            </w:r>
          </w:p>
          <w:p w:rsidR="002F01C4" w:rsidRDefault="002F01C4" w:rsidP="002F01C4">
            <w:pPr>
              <w:pStyle w:val="NoSpacing"/>
              <w:numPr>
                <w:ilvl w:val="1"/>
                <w:numId w:val="1"/>
              </w:numPr>
            </w:pPr>
            <w:r>
              <w:t>4/30/2018 metadata migration to item properties</w:t>
            </w:r>
          </w:p>
          <w:p w:rsidR="008E24CF" w:rsidRDefault="008E24CF" w:rsidP="0055249E">
            <w:pPr>
              <w:pStyle w:val="NoSpacing"/>
              <w:numPr>
                <w:ilvl w:val="0"/>
                <w:numId w:val="1"/>
              </w:numPr>
            </w:pPr>
            <w:r>
              <w:t>Parcels availability &amp; retention</w:t>
            </w:r>
          </w:p>
          <w:p w:rsidR="009B037A" w:rsidRDefault="009B037A" w:rsidP="009B037A">
            <w:pPr>
              <w:pStyle w:val="NoSpacing"/>
              <w:numPr>
                <w:ilvl w:val="1"/>
                <w:numId w:val="1"/>
              </w:numPr>
            </w:pPr>
            <w:r>
              <w:t>How many releases to publish?</w:t>
            </w:r>
          </w:p>
          <w:p w:rsidR="004F7BC8" w:rsidRDefault="004F7BC8" w:rsidP="0055249E">
            <w:pPr>
              <w:pStyle w:val="NoSpacing"/>
              <w:numPr>
                <w:ilvl w:val="0"/>
                <w:numId w:val="1"/>
              </w:numPr>
            </w:pPr>
            <w:r>
              <w:t xml:space="preserve">Change management </w:t>
            </w:r>
            <w:r w:rsidR="008E24CF">
              <w:t>approaches</w:t>
            </w:r>
          </w:p>
          <w:p w:rsidR="002F01C4" w:rsidRDefault="009B037A" w:rsidP="009B037A">
            <w:pPr>
              <w:pStyle w:val="NoSpacing"/>
              <w:numPr>
                <w:ilvl w:val="1"/>
                <w:numId w:val="1"/>
              </w:numPr>
            </w:pPr>
            <w:r>
              <w:t xml:space="preserve">Few changes – service change (e.g. DSHS </w:t>
            </w:r>
            <w:hyperlink r:id="rId9" w:history="1">
              <w:r w:rsidRPr="009B037A">
                <w:rPr>
                  <w:rStyle w:val="Hyperlink"/>
                </w:rPr>
                <w:t>Open Data</w:t>
              </w:r>
            </w:hyperlink>
            <w:r>
              <w:t xml:space="preserve"> | </w:t>
            </w:r>
            <w:hyperlink r:id="rId10" w:history="1">
              <w:r w:rsidRPr="009B037A">
                <w:rPr>
                  <w:rStyle w:val="Hyperlink"/>
                </w:rPr>
                <w:t>Item Details</w:t>
              </w:r>
            </w:hyperlink>
            <w:r>
              <w:t xml:space="preserve"> – these links won’t work after 3/19/2018)</w:t>
            </w:r>
          </w:p>
          <w:p w:rsidR="009B037A" w:rsidRDefault="009B037A" w:rsidP="009B037A">
            <w:pPr>
              <w:pStyle w:val="NoSpacing"/>
              <w:numPr>
                <w:ilvl w:val="1"/>
                <w:numId w:val="1"/>
              </w:numPr>
            </w:pPr>
            <w:r>
              <w:t>Many changes – site migration (e.g. DNR map service renaming)</w:t>
            </w:r>
          </w:p>
          <w:p w:rsidR="00CF50B0" w:rsidRPr="007A6B60" w:rsidRDefault="00F55A91" w:rsidP="00214B4A">
            <w:pPr>
              <w:pStyle w:val="NoSpacing"/>
              <w:numPr>
                <w:ilvl w:val="0"/>
                <w:numId w:val="1"/>
              </w:numPr>
            </w:pPr>
            <w:hyperlink r:id="rId11" w:history="1">
              <w:r w:rsidR="00CF50B0">
                <w:rPr>
                  <w:rStyle w:val="Hyperlink"/>
                </w:rPr>
                <w:t>RCW 58.20 Washington Coordinate System</w:t>
              </w:r>
            </w:hyperlink>
            <w:r w:rsidR="00CF50B0">
              <w:t xml:space="preserve"> proposed changes – Status</w:t>
            </w:r>
          </w:p>
        </w:tc>
        <w:tc>
          <w:tcPr>
            <w:tcW w:w="1440" w:type="dxa"/>
          </w:tcPr>
          <w:p w:rsidR="0055249E" w:rsidRDefault="00DD17E6" w:rsidP="00C235AA">
            <w:pPr>
              <w:pStyle w:val="NoSpacing"/>
              <w:rPr>
                <w:b/>
              </w:rPr>
            </w:pPr>
            <w:r w:rsidRPr="00C82E61">
              <w:rPr>
                <w:b/>
              </w:rPr>
              <w:t>1:</w:t>
            </w:r>
            <w:r w:rsidR="00E0350E">
              <w:rPr>
                <w:b/>
              </w:rPr>
              <w:t>05</w:t>
            </w:r>
            <w:r w:rsidR="00700588">
              <w:rPr>
                <w:b/>
              </w:rPr>
              <w:t xml:space="preserve"> PM</w:t>
            </w:r>
          </w:p>
          <w:p w:rsidR="002F01C4" w:rsidRDefault="002F01C4" w:rsidP="00C235AA">
            <w:pPr>
              <w:pStyle w:val="NoSpacing"/>
            </w:pPr>
            <w:r>
              <w:t>30m</w:t>
            </w:r>
          </w:p>
          <w:p w:rsidR="002F01C4" w:rsidRDefault="002F01C4" w:rsidP="00C235AA">
            <w:pPr>
              <w:pStyle w:val="NoSpacing"/>
            </w:pPr>
            <w:r>
              <w:t>5m</w:t>
            </w:r>
          </w:p>
          <w:p w:rsidR="002F01C4" w:rsidRDefault="002F01C4" w:rsidP="00C235AA">
            <w:pPr>
              <w:pStyle w:val="NoSpacing"/>
            </w:pPr>
          </w:p>
          <w:p w:rsidR="002F01C4" w:rsidRDefault="002F01C4" w:rsidP="00C235AA">
            <w:pPr>
              <w:pStyle w:val="NoSpacing"/>
            </w:pPr>
          </w:p>
          <w:p w:rsidR="004F7BC8" w:rsidRDefault="004F7BC8" w:rsidP="00C235AA">
            <w:pPr>
              <w:pStyle w:val="NoSpacing"/>
            </w:pPr>
            <w:r>
              <w:t>10m</w:t>
            </w:r>
          </w:p>
          <w:p w:rsidR="008E24CF" w:rsidRDefault="008E24CF" w:rsidP="00C235AA">
            <w:pPr>
              <w:pStyle w:val="NoSpacing"/>
            </w:pPr>
          </w:p>
          <w:p w:rsidR="002F01C4" w:rsidRDefault="004F7BC8" w:rsidP="009B037A">
            <w:pPr>
              <w:pStyle w:val="NoSpacing"/>
            </w:pPr>
            <w:r>
              <w:t>1</w:t>
            </w:r>
            <w:r w:rsidR="009B037A">
              <w:t>5m</w:t>
            </w:r>
          </w:p>
          <w:p w:rsidR="00CF50B0" w:rsidRDefault="00CF50B0" w:rsidP="009B037A">
            <w:pPr>
              <w:pStyle w:val="NoSpacing"/>
            </w:pPr>
          </w:p>
          <w:p w:rsidR="00CF50B0" w:rsidRDefault="00CF50B0" w:rsidP="009B037A">
            <w:pPr>
              <w:pStyle w:val="NoSpacing"/>
            </w:pPr>
          </w:p>
          <w:p w:rsidR="00CF50B0" w:rsidRDefault="00CF50B0" w:rsidP="009B037A">
            <w:pPr>
              <w:pStyle w:val="NoSpacing"/>
            </w:pPr>
          </w:p>
          <w:p w:rsidR="00CF50B0" w:rsidRDefault="00CF50B0" w:rsidP="009B037A">
            <w:pPr>
              <w:pStyle w:val="NoSpacing"/>
            </w:pPr>
          </w:p>
          <w:p w:rsidR="00CF50B0" w:rsidRDefault="00CF50B0" w:rsidP="009B037A">
            <w:pPr>
              <w:pStyle w:val="NoSpacing"/>
            </w:pPr>
          </w:p>
          <w:p w:rsidR="00CF50B0" w:rsidRPr="002F01C4" w:rsidRDefault="00CF50B0" w:rsidP="009B037A">
            <w:pPr>
              <w:pStyle w:val="NoSpacing"/>
            </w:pPr>
            <w:r>
              <w:t>2m</w:t>
            </w:r>
          </w:p>
        </w:tc>
        <w:tc>
          <w:tcPr>
            <w:tcW w:w="2340" w:type="dxa"/>
          </w:tcPr>
          <w:p w:rsidR="00B260B1" w:rsidRDefault="002F01C4" w:rsidP="000C7534">
            <w:pPr>
              <w:pStyle w:val="NoSpacing"/>
            </w:pPr>
            <w:r>
              <w:t>Tim Minter</w:t>
            </w:r>
          </w:p>
          <w:p w:rsidR="002F01C4" w:rsidRDefault="002F01C4" w:rsidP="000C7534">
            <w:pPr>
              <w:pStyle w:val="NoSpacing"/>
            </w:pPr>
            <w:r>
              <w:t>All</w:t>
            </w:r>
          </w:p>
          <w:p w:rsidR="004900BE" w:rsidRDefault="004900BE" w:rsidP="000C7534">
            <w:pPr>
              <w:pStyle w:val="NoSpacing"/>
            </w:pPr>
            <w:r>
              <w:t>All</w:t>
            </w:r>
          </w:p>
          <w:p w:rsidR="004900BE" w:rsidRDefault="004900BE" w:rsidP="000C7534">
            <w:pPr>
              <w:pStyle w:val="NoSpacing"/>
            </w:pPr>
          </w:p>
          <w:p w:rsidR="004900BE" w:rsidRDefault="004900BE" w:rsidP="000C7534">
            <w:pPr>
              <w:pStyle w:val="NoSpacing"/>
            </w:pPr>
          </w:p>
          <w:p w:rsidR="008E24CF" w:rsidRDefault="008E24CF" w:rsidP="000C7534">
            <w:pPr>
              <w:pStyle w:val="NoSpacing"/>
            </w:pPr>
            <w:r>
              <w:t>Christina Kellum / Rich Kim</w:t>
            </w:r>
          </w:p>
          <w:p w:rsidR="004F7BC8" w:rsidRDefault="004F7BC8" w:rsidP="000C7534">
            <w:pPr>
              <w:pStyle w:val="NoSpacing"/>
            </w:pPr>
            <w:r>
              <w:t>Joanne Markert / All</w:t>
            </w:r>
          </w:p>
          <w:p w:rsidR="00CF50B0" w:rsidRDefault="00CF50B0" w:rsidP="000C7534">
            <w:pPr>
              <w:pStyle w:val="NoSpacing"/>
            </w:pPr>
          </w:p>
          <w:p w:rsidR="00CF50B0" w:rsidRDefault="00CF50B0" w:rsidP="000C7534">
            <w:pPr>
              <w:pStyle w:val="NoSpacing"/>
            </w:pPr>
          </w:p>
          <w:p w:rsidR="00CF50B0" w:rsidRDefault="00CF50B0" w:rsidP="000C7534">
            <w:pPr>
              <w:pStyle w:val="NoSpacing"/>
            </w:pPr>
          </w:p>
          <w:p w:rsidR="00CF50B0" w:rsidRDefault="00CF50B0" w:rsidP="000C7534">
            <w:pPr>
              <w:pStyle w:val="NoSpacing"/>
            </w:pPr>
          </w:p>
          <w:p w:rsidR="00CF50B0" w:rsidRDefault="00CF50B0" w:rsidP="000C7534">
            <w:pPr>
              <w:pStyle w:val="NoSpacing"/>
            </w:pPr>
          </w:p>
          <w:p w:rsidR="00CF50B0" w:rsidRDefault="00CF50B0" w:rsidP="000C7534">
            <w:pPr>
              <w:pStyle w:val="NoSpacing"/>
            </w:pPr>
            <w:r>
              <w:t>Joanne</w:t>
            </w:r>
          </w:p>
          <w:p w:rsidR="004900BE" w:rsidRDefault="004900BE" w:rsidP="000C7534">
            <w:pPr>
              <w:pStyle w:val="NoSpacing"/>
            </w:pPr>
          </w:p>
        </w:tc>
        <w:tc>
          <w:tcPr>
            <w:tcW w:w="2875" w:type="dxa"/>
          </w:tcPr>
          <w:p w:rsidR="00D84AED" w:rsidRDefault="00D84AED" w:rsidP="000F6466">
            <w:pPr>
              <w:pStyle w:val="NoSpacing"/>
            </w:pPr>
          </w:p>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6F4FD2" w:rsidRDefault="004E446C" w:rsidP="007E388F">
            <w:pPr>
              <w:pStyle w:val="NoSpacing"/>
              <w:numPr>
                <w:ilvl w:val="0"/>
                <w:numId w:val="1"/>
              </w:numPr>
            </w:pPr>
            <w:r>
              <w:t>Hosting</w:t>
            </w:r>
            <w:r w:rsidR="00425EFB">
              <w:t xml:space="preserve"> </w:t>
            </w:r>
            <w:r w:rsidR="000E6E62">
              <w:t>status</w:t>
            </w:r>
          </w:p>
          <w:p w:rsidR="00ED494C" w:rsidRPr="000F6466" w:rsidRDefault="004E446C" w:rsidP="00E3720A">
            <w:pPr>
              <w:pStyle w:val="NoSpacing"/>
              <w:numPr>
                <w:ilvl w:val="0"/>
                <w:numId w:val="1"/>
              </w:numPr>
            </w:pPr>
            <w:r>
              <w:t>WaTech update</w:t>
            </w:r>
          </w:p>
        </w:tc>
        <w:tc>
          <w:tcPr>
            <w:tcW w:w="1440" w:type="dxa"/>
          </w:tcPr>
          <w:p w:rsidR="00757876" w:rsidRDefault="006D5A3F" w:rsidP="00C235AA">
            <w:pPr>
              <w:pStyle w:val="NoSpacing"/>
            </w:pPr>
            <w:r>
              <w:t>5m</w:t>
            </w:r>
          </w:p>
          <w:p w:rsidR="006D5A3F" w:rsidRPr="000F6466" w:rsidRDefault="006D5A3F" w:rsidP="00C235AA">
            <w:pPr>
              <w:pStyle w:val="NoSpacing"/>
            </w:pPr>
            <w:r>
              <w:t>5m</w:t>
            </w:r>
          </w:p>
        </w:tc>
        <w:tc>
          <w:tcPr>
            <w:tcW w:w="2340" w:type="dxa"/>
          </w:tcPr>
          <w:p w:rsidR="002D47C1" w:rsidRDefault="0055249E" w:rsidP="007950ED">
            <w:pPr>
              <w:pStyle w:val="NoSpacing"/>
            </w:pPr>
            <w:r>
              <w:t>Joanne</w:t>
            </w:r>
            <w:r w:rsidR="004900BE">
              <w:t xml:space="preserve"> Markert</w:t>
            </w:r>
          </w:p>
          <w:p w:rsidR="005E65C2" w:rsidRPr="000F6466" w:rsidRDefault="005E65C2" w:rsidP="007950ED">
            <w:pPr>
              <w:pStyle w:val="NoSpacing"/>
            </w:pPr>
            <w:r>
              <w:t>Bill Moneer</w:t>
            </w:r>
          </w:p>
        </w:tc>
        <w:tc>
          <w:tcPr>
            <w:tcW w:w="287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783DFE" w:rsidP="00DD17E6">
            <w:pPr>
              <w:pStyle w:val="NoSpacing"/>
            </w:pPr>
            <w:r>
              <w:t xml:space="preserve">WAMAS </w:t>
            </w:r>
            <w:r w:rsidR="00587EBF"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340" w:type="dxa"/>
          </w:tcPr>
          <w:p w:rsidR="000F6466" w:rsidRDefault="00895B1C" w:rsidP="000F6466">
            <w:pPr>
              <w:pStyle w:val="NoSpacing"/>
            </w:pPr>
            <w:r>
              <w:t>Joanne Markert</w:t>
            </w:r>
          </w:p>
          <w:p w:rsidR="00587EBF" w:rsidRPr="000F6466" w:rsidRDefault="00587EBF" w:rsidP="000F6466">
            <w:pPr>
              <w:pStyle w:val="NoSpacing"/>
            </w:pPr>
            <w:r>
              <w:t>Winston McKenna</w:t>
            </w:r>
          </w:p>
        </w:tc>
        <w:tc>
          <w:tcPr>
            <w:tcW w:w="2875" w:type="dxa"/>
          </w:tcPr>
          <w:p w:rsidR="000F6466" w:rsidRPr="000F6466" w:rsidRDefault="000F6466" w:rsidP="000F6466">
            <w:pPr>
              <w:pStyle w:val="NoSpacing"/>
            </w:pPr>
          </w:p>
        </w:tc>
      </w:tr>
      <w:tr w:rsidR="00DD17E6" w:rsidTr="00366D46">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E3720A" w:rsidRPr="00E0350E" w:rsidRDefault="00DD16B7" w:rsidP="00DD16B7">
            <w:pPr>
              <w:pStyle w:val="NoSpacing"/>
              <w:numPr>
                <w:ilvl w:val="0"/>
                <w:numId w:val="7"/>
              </w:numPr>
            </w:pPr>
            <w:r>
              <w:t>Meeting cancelled 3/7/2018</w:t>
            </w:r>
          </w:p>
        </w:tc>
        <w:tc>
          <w:tcPr>
            <w:tcW w:w="1440" w:type="dxa"/>
          </w:tcPr>
          <w:p w:rsidR="00DD17E6" w:rsidRDefault="00110DCA" w:rsidP="000F6466">
            <w:pPr>
              <w:pStyle w:val="NoSpacing"/>
              <w:rPr>
                <w:b/>
              </w:rPr>
            </w:pPr>
            <w:r>
              <w:rPr>
                <w:b/>
              </w:rPr>
              <w:t>2:20 PM</w:t>
            </w:r>
          </w:p>
          <w:p w:rsidR="003A6325" w:rsidRDefault="003A6325" w:rsidP="000F6466">
            <w:pPr>
              <w:pStyle w:val="NoSpacing"/>
            </w:pPr>
          </w:p>
          <w:p w:rsidR="00F556B2" w:rsidRPr="00110DCA" w:rsidRDefault="00F556B2" w:rsidP="000F6466">
            <w:pPr>
              <w:pStyle w:val="NoSpacing"/>
            </w:pPr>
          </w:p>
        </w:tc>
        <w:tc>
          <w:tcPr>
            <w:tcW w:w="2340" w:type="dxa"/>
          </w:tcPr>
          <w:p w:rsidR="00E4779B" w:rsidRDefault="00E4779B" w:rsidP="00E4779B">
            <w:pPr>
              <w:pStyle w:val="NoSpacing"/>
            </w:pPr>
          </w:p>
          <w:p w:rsidR="00E3720A" w:rsidRDefault="00E3720A" w:rsidP="0055249E">
            <w:pPr>
              <w:pStyle w:val="NoSpacing"/>
            </w:pPr>
          </w:p>
        </w:tc>
        <w:tc>
          <w:tcPr>
            <w:tcW w:w="2875" w:type="dxa"/>
          </w:tcPr>
          <w:p w:rsidR="00DD17E6" w:rsidRPr="000F6466" w:rsidRDefault="00DD17E6" w:rsidP="000F6466">
            <w:pPr>
              <w:pStyle w:val="NoSpacing"/>
            </w:pPr>
          </w:p>
        </w:tc>
      </w:tr>
      <w:tr w:rsidR="000F6466" w:rsidTr="00366D46">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4900BE">
            <w:pPr>
              <w:pStyle w:val="NoSpacing"/>
              <w:numPr>
                <w:ilvl w:val="0"/>
                <w:numId w:val="1"/>
              </w:numPr>
            </w:pPr>
            <w:r w:rsidRPr="00494B44">
              <w:rPr>
                <w:u w:val="single"/>
              </w:rPr>
              <w:t xml:space="preserve">Next Meeting – </w:t>
            </w:r>
            <w:r w:rsidR="004900BE">
              <w:rPr>
                <w:u w:val="single"/>
              </w:rPr>
              <w:t>April</w:t>
            </w:r>
            <w:r w:rsidR="00B02060">
              <w:rPr>
                <w:u w:val="single"/>
              </w:rPr>
              <w:t xml:space="preserve"> </w:t>
            </w:r>
            <w:r w:rsidR="008F1D02">
              <w:rPr>
                <w:u w:val="single"/>
              </w:rPr>
              <w:t>12</w:t>
            </w:r>
            <w:r w:rsidR="00B02060">
              <w:rPr>
                <w:u w:val="single"/>
              </w:rPr>
              <w:t>, 2018</w:t>
            </w:r>
            <w:r w:rsidR="00A13375">
              <w:t xml:space="preserve"> – 2nd Thursday of each</w:t>
            </w:r>
            <w:r w:rsidR="00A13375"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340" w:type="dxa"/>
          </w:tcPr>
          <w:p w:rsidR="000F6466" w:rsidRDefault="000F6466" w:rsidP="000F6466">
            <w:pPr>
              <w:pStyle w:val="NoSpacing"/>
            </w:pPr>
          </w:p>
          <w:p w:rsidR="007322B4" w:rsidRPr="000F6466" w:rsidRDefault="007322B4" w:rsidP="000F6466">
            <w:pPr>
              <w:pStyle w:val="NoSpacing"/>
            </w:pPr>
          </w:p>
        </w:tc>
        <w:tc>
          <w:tcPr>
            <w:tcW w:w="287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Recorder</w:t>
      </w:r>
      <w:r w:rsidR="00B34DEE">
        <w:t>s</w:t>
      </w:r>
      <w:r>
        <w:t xml:space="preserve">:  </w:t>
      </w:r>
      <w:r w:rsidR="00B53209">
        <w:t>Joanne Markert</w:t>
      </w:r>
      <w:r w:rsidR="00CF50B0">
        <w:t>,</w:t>
      </w:r>
      <w:r w:rsidR="00B53209">
        <w:t xml:space="preserve"> Tim Minter</w:t>
      </w:r>
      <w:r w:rsidR="00CF50B0">
        <w:t>, &amp; Christina Kellum</w:t>
      </w:r>
    </w:p>
    <w:p w:rsidR="009B7A35" w:rsidRDefault="00844E5A" w:rsidP="00A426FC">
      <w:pPr>
        <w:pStyle w:val="Heading3"/>
      </w:pPr>
      <w:r>
        <w:t xml:space="preserve">Management &amp; </w:t>
      </w:r>
      <w:r w:rsidR="00A201D0">
        <w:t>Data</w:t>
      </w:r>
    </w:p>
    <w:p w:rsidR="00DD16B7" w:rsidRDefault="00DD16B7" w:rsidP="00DD16B7">
      <w:pPr>
        <w:pStyle w:val="NoSpacing"/>
        <w:numPr>
          <w:ilvl w:val="0"/>
          <w:numId w:val="1"/>
        </w:numPr>
      </w:pPr>
      <w:r>
        <w:t>Geospatial Portal simplification at one year (or so)</w:t>
      </w:r>
    </w:p>
    <w:p w:rsidR="00C77A97" w:rsidRDefault="00C77A97" w:rsidP="00214B4A">
      <w:pPr>
        <w:pStyle w:val="NoSpacing"/>
        <w:ind w:left="1440"/>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Acrobat.Document.2015" ShapeID="_x0000_i1025" DrawAspect="Icon" ObjectID="_1582717486" r:id="rId13"/>
        </w:object>
      </w:r>
    </w:p>
    <w:p w:rsidR="00B003C9" w:rsidRDefault="00D73B8D" w:rsidP="00C666FD">
      <w:pPr>
        <w:pStyle w:val="NoSpacing"/>
        <w:numPr>
          <w:ilvl w:val="1"/>
          <w:numId w:val="1"/>
        </w:numPr>
      </w:pPr>
      <w:r>
        <w:t xml:space="preserve">Tim Minter led a discussion of </w:t>
      </w:r>
      <w:r w:rsidR="00B003C9">
        <w:t xml:space="preserve">progress shown in the PDF embedded above.  </w:t>
      </w:r>
      <w:hyperlink r:id="rId14" w:history="1">
        <w:r w:rsidR="00B003C9" w:rsidRPr="006A3E0D">
          <w:rPr>
            <w:rStyle w:val="Hyperlink"/>
          </w:rPr>
          <w:t>http://geo.wa.gov</w:t>
        </w:r>
      </w:hyperlink>
      <w:r w:rsidR="00B003C9">
        <w:t xml:space="preserve"> was identified as the single point of access and has been provided to data consumers.  The system components have been simplified and de-duplicated.  Publishing guidelines have been established and shared to agency data managers</w:t>
      </w:r>
      <w:r w:rsidR="009C4E24">
        <w:t>.  Agency participation in the GPSC has increased.</w:t>
      </w:r>
    </w:p>
    <w:p w:rsidR="00B003C9" w:rsidRDefault="00D73B8D" w:rsidP="00C666FD">
      <w:pPr>
        <w:pStyle w:val="NoSpacing"/>
        <w:numPr>
          <w:ilvl w:val="1"/>
          <w:numId w:val="1"/>
        </w:numPr>
      </w:pPr>
      <w:r>
        <w:t>Joanne Markert noted that she is working toward using Google Analytics (GA) to monitor, analyze, and report on usage of geo.wa.gov.  She will need to have a security design review performed to use GA.  The GPSC is interested to know if we will see growth or if we will have a way to gauge use by the public as opposed to other Washington State agencies.</w:t>
      </w:r>
      <w:r w:rsidR="00651FC4">
        <w:t xml:space="preserve">  Agencies would like to know how data consumers navigate to various agency sites through geo.wa.gov.  Some agencies are using the pattern to share their items directly to geo.wa.gov without setting up an Open Data site.  DSHS plans to retire their Open Data site to save on maintenance costs, and will share directly to geo.wa.gov.</w:t>
      </w:r>
    </w:p>
    <w:p w:rsidR="00D73B8D" w:rsidRDefault="00D73B8D" w:rsidP="00D73B8D">
      <w:pPr>
        <w:pStyle w:val="NoSpacing"/>
        <w:numPr>
          <w:ilvl w:val="1"/>
          <w:numId w:val="1"/>
        </w:numPr>
      </w:pPr>
      <w:r>
        <w:t xml:space="preserve">The GPSC discussed the self-serve pattern of use.  Credit consumption for data storage and other items came up.  Esri provides credit documentation here:  </w:t>
      </w:r>
      <w:hyperlink r:id="rId15" w:history="1">
        <w:r w:rsidRPr="006A3E0D">
          <w:rPr>
            <w:rStyle w:val="Hyperlink"/>
          </w:rPr>
          <w:t>http://doc.arcgis.com/en/arcgis-online/reference/credits.htm</w:t>
        </w:r>
      </w:hyperlink>
      <w:r>
        <w:t>.</w:t>
      </w:r>
    </w:p>
    <w:p w:rsidR="00DD16B7" w:rsidRDefault="00DD16B7" w:rsidP="00214B4A">
      <w:pPr>
        <w:pStyle w:val="NoSpacing"/>
        <w:numPr>
          <w:ilvl w:val="0"/>
          <w:numId w:val="1"/>
        </w:numPr>
      </w:pPr>
      <w:r>
        <w:t>Identify and prioritize improvements for Geospatial Portal</w:t>
      </w:r>
    </w:p>
    <w:bookmarkStart w:id="0" w:name="_MON_1582455594"/>
    <w:bookmarkEnd w:id="0"/>
    <w:p w:rsidR="00D941C3" w:rsidRDefault="00D941C3" w:rsidP="00214B4A">
      <w:pPr>
        <w:pStyle w:val="NoSpacing"/>
        <w:ind w:left="1440"/>
      </w:pPr>
      <w:r>
        <w:object w:dxaOrig="1544" w:dyaOrig="998">
          <v:shape id="_x0000_i1026" type="#_x0000_t75" style="width:77.25pt;height:50.25pt" o:ole="">
            <v:imagedata r:id="rId16" o:title=""/>
          </v:shape>
          <o:OLEObject Type="Embed" ProgID="Word.Document.12" ShapeID="_x0000_i1026" DrawAspect="Icon" ObjectID="_1582717487" r:id="rId17">
            <o:FieldCodes>\s</o:FieldCodes>
          </o:OLEObject>
        </w:object>
      </w:r>
    </w:p>
    <w:p w:rsidR="00C666FD" w:rsidRDefault="00651FC4" w:rsidP="00C666FD">
      <w:pPr>
        <w:pStyle w:val="NoSpacing"/>
        <w:numPr>
          <w:ilvl w:val="1"/>
          <w:numId w:val="1"/>
        </w:numPr>
      </w:pPr>
      <w:r>
        <w:t>The GPSC discussed next steps for improvements to the Geospatial Portal.  Notes from that discussion are included in the DOCX embedded above.</w:t>
      </w:r>
    </w:p>
    <w:p w:rsidR="00DD16B7" w:rsidRDefault="00DD16B7" w:rsidP="00DD16B7">
      <w:pPr>
        <w:pStyle w:val="NoSpacing"/>
        <w:numPr>
          <w:ilvl w:val="0"/>
          <w:numId w:val="1"/>
        </w:numPr>
      </w:pPr>
      <w:r>
        <w:t>Action items quick status check</w:t>
      </w:r>
    </w:p>
    <w:p w:rsidR="00DD16B7" w:rsidRDefault="00DD16B7" w:rsidP="00DD16B7">
      <w:pPr>
        <w:pStyle w:val="NoSpacing"/>
        <w:numPr>
          <w:ilvl w:val="1"/>
          <w:numId w:val="1"/>
        </w:numPr>
      </w:pPr>
      <w:r>
        <w:t>4/30/2018 migrate catalog to geo.wa.gov</w:t>
      </w:r>
    </w:p>
    <w:p w:rsidR="00C666FD" w:rsidRDefault="00ED43F2" w:rsidP="00C666FD">
      <w:pPr>
        <w:pStyle w:val="NoSpacing"/>
        <w:numPr>
          <w:ilvl w:val="2"/>
          <w:numId w:val="1"/>
        </w:numPr>
      </w:pPr>
      <w:r>
        <w:lastRenderedPageBreak/>
        <w:t xml:space="preserve">Brief </w:t>
      </w:r>
      <w:r w:rsidR="00C9060C">
        <w:t xml:space="preserve">status </w:t>
      </w:r>
      <w:r>
        <w:t>discussion</w:t>
      </w:r>
      <w:r w:rsidR="00C9060C">
        <w:t>.  Agencies did not express concern about meeting the deadline.</w:t>
      </w:r>
    </w:p>
    <w:p w:rsidR="00DD16B7" w:rsidRDefault="00DD16B7" w:rsidP="00DD16B7">
      <w:pPr>
        <w:pStyle w:val="NoSpacing"/>
        <w:numPr>
          <w:ilvl w:val="1"/>
          <w:numId w:val="1"/>
        </w:numPr>
      </w:pPr>
      <w:r>
        <w:t>4/30/2018 metadata migration to item properties</w:t>
      </w:r>
    </w:p>
    <w:p w:rsidR="00C666FD" w:rsidRDefault="00C9060C" w:rsidP="00C666FD">
      <w:pPr>
        <w:pStyle w:val="NoSpacing"/>
        <w:numPr>
          <w:ilvl w:val="2"/>
          <w:numId w:val="1"/>
        </w:numPr>
      </w:pPr>
      <w:r>
        <w:t>Brief status discussion and notes on workflow.  Agencies did not express concern about meeting the deadline.</w:t>
      </w:r>
    </w:p>
    <w:p w:rsidR="00DD16B7" w:rsidRDefault="00DD16B7" w:rsidP="00DD16B7">
      <w:pPr>
        <w:pStyle w:val="NoSpacing"/>
        <w:numPr>
          <w:ilvl w:val="0"/>
          <w:numId w:val="1"/>
        </w:numPr>
      </w:pPr>
      <w:r>
        <w:t>Parcels availability &amp; retention</w:t>
      </w:r>
    </w:p>
    <w:p w:rsidR="007C392E" w:rsidRDefault="009B1D69" w:rsidP="00DD16B7">
      <w:pPr>
        <w:pStyle w:val="NoSpacing"/>
        <w:numPr>
          <w:ilvl w:val="1"/>
          <w:numId w:val="1"/>
        </w:numPr>
      </w:pPr>
      <w:r>
        <w:t>Joanne would like to see if we can coordinate to r</w:t>
      </w:r>
      <w:r w:rsidR="007C392E">
        <w:t xml:space="preserve">educe contact </w:t>
      </w:r>
      <w:r>
        <w:t xml:space="preserve">with the County </w:t>
      </w:r>
      <w:r w:rsidR="007C392E">
        <w:t>appraisers</w:t>
      </w:r>
      <w:r>
        <w:t xml:space="preserve">.  </w:t>
      </w:r>
      <w:r w:rsidR="00900F38">
        <w:t>ECY, DOR</w:t>
      </w:r>
      <w:r w:rsidR="007C392E">
        <w:t xml:space="preserve">, OFM, DAHP, </w:t>
      </w:r>
      <w:r w:rsidR="00533017">
        <w:t xml:space="preserve">MIL </w:t>
      </w:r>
      <w:r>
        <w:t>and others are known to request parcels data from the Counties.</w:t>
      </w:r>
      <w:r w:rsidR="00533017">
        <w:t xml:space="preserve">  We need to put together a work group to devise a plan to lower impacts to the appraisers.</w:t>
      </w:r>
    </w:p>
    <w:p w:rsidR="00DD16B7" w:rsidRDefault="00DD16B7" w:rsidP="00DD16B7">
      <w:pPr>
        <w:pStyle w:val="NoSpacing"/>
        <w:numPr>
          <w:ilvl w:val="1"/>
          <w:numId w:val="1"/>
        </w:numPr>
      </w:pPr>
      <w:r>
        <w:t>How many releases to publish?</w:t>
      </w:r>
    </w:p>
    <w:p w:rsidR="0086137E" w:rsidRDefault="0086137E" w:rsidP="0086137E">
      <w:pPr>
        <w:pStyle w:val="NoSpacing"/>
        <w:numPr>
          <w:ilvl w:val="2"/>
          <w:numId w:val="1"/>
        </w:numPr>
      </w:pPr>
      <w:r>
        <w:t>Joanne</w:t>
      </w:r>
    </w:p>
    <w:p w:rsidR="0086137E" w:rsidRDefault="0086137E" w:rsidP="0086137E">
      <w:pPr>
        <w:pStyle w:val="NoSpacing"/>
        <w:numPr>
          <w:ilvl w:val="3"/>
          <w:numId w:val="1"/>
        </w:numPr>
      </w:pPr>
      <w:r>
        <w:t xml:space="preserve">What do the agencies need?  </w:t>
      </w:r>
    </w:p>
    <w:p w:rsidR="0086137E" w:rsidRDefault="0086137E" w:rsidP="0086137E">
      <w:pPr>
        <w:pStyle w:val="NoSpacing"/>
        <w:numPr>
          <w:ilvl w:val="4"/>
          <w:numId w:val="1"/>
        </w:numPr>
      </w:pPr>
      <w:r>
        <w:t xml:space="preserve">Maybe keep old datasets in Box.com.  </w:t>
      </w:r>
    </w:p>
    <w:p w:rsidR="0086137E" w:rsidRDefault="0086137E" w:rsidP="0086137E">
      <w:pPr>
        <w:pStyle w:val="NoSpacing"/>
        <w:numPr>
          <w:ilvl w:val="3"/>
          <w:numId w:val="1"/>
        </w:numPr>
      </w:pPr>
      <w:r>
        <w:t xml:space="preserve">What is needed for public access?  </w:t>
      </w:r>
    </w:p>
    <w:p w:rsidR="007C392E" w:rsidRDefault="007C392E" w:rsidP="00C666FD">
      <w:pPr>
        <w:pStyle w:val="NoSpacing"/>
        <w:numPr>
          <w:ilvl w:val="2"/>
          <w:numId w:val="1"/>
        </w:numPr>
      </w:pPr>
      <w:r>
        <w:t xml:space="preserve">Geo.wa.gov – 2 years, keep current year URL </w:t>
      </w:r>
      <w:r w:rsidR="009B1D69">
        <w:t xml:space="preserve">the </w:t>
      </w:r>
      <w:r>
        <w:t>same over time</w:t>
      </w:r>
      <w:r w:rsidR="009B1D69">
        <w:t>.  This will support applications that use the current parcels.</w:t>
      </w:r>
    </w:p>
    <w:p w:rsidR="007C392E" w:rsidRDefault="009B1D69" w:rsidP="00C666FD">
      <w:pPr>
        <w:pStyle w:val="NoSpacing"/>
        <w:numPr>
          <w:ilvl w:val="2"/>
          <w:numId w:val="1"/>
        </w:numPr>
      </w:pPr>
      <w:r>
        <w:t>The rest of the releases can be stored</w:t>
      </w:r>
      <w:r w:rsidR="007C392E">
        <w:t xml:space="preserve"> in </w:t>
      </w:r>
      <w:proofErr w:type="spellStart"/>
      <w:r>
        <w:t>WaTech’s</w:t>
      </w:r>
      <w:proofErr w:type="spellEnd"/>
      <w:r>
        <w:t xml:space="preserve"> Box.com subscription.  Joanne indicates that there is no storage cost about which we should be concerned.</w:t>
      </w:r>
    </w:p>
    <w:p w:rsidR="00C666FD" w:rsidRDefault="00EE2132" w:rsidP="00C666FD">
      <w:pPr>
        <w:pStyle w:val="NoSpacing"/>
        <w:numPr>
          <w:ilvl w:val="2"/>
          <w:numId w:val="1"/>
        </w:numPr>
      </w:pPr>
      <w:r>
        <w:t>Eric H</w:t>
      </w:r>
      <w:r w:rsidR="009B1D69">
        <w:t xml:space="preserve">agenlock noted that there may be </w:t>
      </w:r>
      <w:r>
        <w:t xml:space="preserve">records retention </w:t>
      </w:r>
      <w:r w:rsidR="009B1D69">
        <w:t>requirements and protocols</w:t>
      </w:r>
      <w:r>
        <w:t xml:space="preserve">.  </w:t>
      </w:r>
    </w:p>
    <w:p w:rsidR="00900F38" w:rsidRDefault="00900F38" w:rsidP="00C666FD">
      <w:pPr>
        <w:pStyle w:val="NoSpacing"/>
        <w:numPr>
          <w:ilvl w:val="2"/>
          <w:numId w:val="1"/>
        </w:numPr>
      </w:pPr>
      <w:r>
        <w:t xml:space="preserve">OCIO will coordinate with ECY </w:t>
      </w:r>
      <w:r w:rsidR="008E52A0">
        <w:t>for removing the parcels data from ECY’s website.</w:t>
      </w:r>
    </w:p>
    <w:p w:rsidR="0086137E" w:rsidRDefault="0086137E" w:rsidP="00C666FD">
      <w:pPr>
        <w:pStyle w:val="NoSpacing"/>
        <w:numPr>
          <w:ilvl w:val="2"/>
          <w:numId w:val="1"/>
        </w:numPr>
      </w:pPr>
      <w:r>
        <w:t>Joanne will research agreements with Counties regarding acquisition and use of the parcels data.</w:t>
      </w:r>
    </w:p>
    <w:p w:rsidR="00DD16B7" w:rsidRDefault="00DD16B7" w:rsidP="00DD16B7">
      <w:pPr>
        <w:pStyle w:val="NoSpacing"/>
        <w:numPr>
          <w:ilvl w:val="0"/>
          <w:numId w:val="1"/>
        </w:numPr>
      </w:pPr>
      <w:r>
        <w:t>Change management approaches</w:t>
      </w:r>
    </w:p>
    <w:p w:rsidR="00DD16B7" w:rsidRDefault="00DD16B7" w:rsidP="00DD16B7">
      <w:pPr>
        <w:pStyle w:val="NoSpacing"/>
        <w:numPr>
          <w:ilvl w:val="1"/>
          <w:numId w:val="1"/>
        </w:numPr>
      </w:pPr>
      <w:r>
        <w:t xml:space="preserve">Few changes – service change (e.g. DSHS </w:t>
      </w:r>
      <w:hyperlink r:id="rId18" w:history="1">
        <w:r w:rsidRPr="009B037A">
          <w:rPr>
            <w:rStyle w:val="Hyperlink"/>
          </w:rPr>
          <w:t>Open Data</w:t>
        </w:r>
      </w:hyperlink>
      <w:r>
        <w:t xml:space="preserve"> | </w:t>
      </w:r>
      <w:hyperlink r:id="rId19" w:history="1">
        <w:r w:rsidRPr="009B037A">
          <w:rPr>
            <w:rStyle w:val="Hyperlink"/>
          </w:rPr>
          <w:t>Item Details</w:t>
        </w:r>
      </w:hyperlink>
      <w:r>
        <w:t xml:space="preserve"> – these links won’t work after 3/19/2018)</w:t>
      </w:r>
    </w:p>
    <w:p w:rsidR="00BC6C75" w:rsidRDefault="00DD16B7" w:rsidP="00C666FD">
      <w:pPr>
        <w:pStyle w:val="NoSpacing"/>
        <w:numPr>
          <w:ilvl w:val="1"/>
          <w:numId w:val="1"/>
        </w:numPr>
      </w:pPr>
      <w:r>
        <w:t>Many changes – site migration (e.g. DNR map service renaming)</w:t>
      </w:r>
    </w:p>
    <w:p w:rsidR="00057862" w:rsidRDefault="00057862" w:rsidP="00214B4A">
      <w:pPr>
        <w:pStyle w:val="NoSpacing"/>
        <w:numPr>
          <w:ilvl w:val="2"/>
          <w:numId w:val="1"/>
        </w:numPr>
      </w:pPr>
      <w:r>
        <w:t>GPSC discussed the need for change management as related to web services without any resolution.  There may be existing OCIO policy to which we can refer.  Failing that, we may be able to come to agreement on a sensible advance notification approach.</w:t>
      </w:r>
    </w:p>
    <w:p w:rsidR="00057862" w:rsidRDefault="00F55A91" w:rsidP="00EF27F3">
      <w:pPr>
        <w:pStyle w:val="NoSpacing"/>
        <w:numPr>
          <w:ilvl w:val="0"/>
          <w:numId w:val="1"/>
        </w:numPr>
      </w:pPr>
      <w:hyperlink r:id="rId20" w:history="1">
        <w:r w:rsidR="00057862">
          <w:rPr>
            <w:rStyle w:val="Hyperlink"/>
          </w:rPr>
          <w:t>RCW 58.20 Washington Coordinate System</w:t>
        </w:r>
      </w:hyperlink>
      <w:r w:rsidR="00057862">
        <w:t xml:space="preserve"> proposed changes – Status </w:t>
      </w:r>
    </w:p>
    <w:p w:rsidR="00EF27F3" w:rsidRDefault="00EF27F3" w:rsidP="00214B4A">
      <w:pPr>
        <w:pStyle w:val="NoSpacing"/>
        <w:numPr>
          <w:ilvl w:val="1"/>
          <w:numId w:val="1"/>
        </w:numPr>
      </w:pPr>
      <w:r>
        <w:t>Did not pass out of rules committee, will try again next year.</w:t>
      </w:r>
    </w:p>
    <w:p w:rsidR="00C96402" w:rsidRDefault="00110DCA" w:rsidP="00584B67">
      <w:pPr>
        <w:pStyle w:val="Heading3"/>
      </w:pPr>
      <w:r>
        <w:t xml:space="preserve">Infrastructure </w:t>
      </w:r>
      <w:r w:rsidR="00844E5A">
        <w:t>&amp;</w:t>
      </w:r>
      <w:r>
        <w:t xml:space="preserve"> Software</w:t>
      </w:r>
    </w:p>
    <w:p w:rsidR="00DD16B7" w:rsidRDefault="00DD16B7" w:rsidP="00DD16B7">
      <w:pPr>
        <w:pStyle w:val="NoSpacing"/>
        <w:numPr>
          <w:ilvl w:val="0"/>
          <w:numId w:val="1"/>
        </w:numPr>
      </w:pPr>
      <w:r>
        <w:t>Hosting status</w:t>
      </w:r>
    </w:p>
    <w:p w:rsidR="001F1850" w:rsidRDefault="00057862" w:rsidP="001F1850">
      <w:pPr>
        <w:pStyle w:val="NoSpacing"/>
        <w:numPr>
          <w:ilvl w:val="1"/>
          <w:numId w:val="1"/>
        </w:numPr>
      </w:pPr>
      <w:r>
        <w:t>No changes, no update.</w:t>
      </w:r>
    </w:p>
    <w:p w:rsidR="00AE7349" w:rsidRDefault="00DD16B7" w:rsidP="00DD16B7">
      <w:pPr>
        <w:pStyle w:val="NoSpacing"/>
        <w:numPr>
          <w:ilvl w:val="0"/>
          <w:numId w:val="1"/>
        </w:numPr>
      </w:pPr>
      <w:r>
        <w:t>WaTech update</w:t>
      </w:r>
    </w:p>
    <w:p w:rsidR="001F1850" w:rsidRPr="00584B67" w:rsidRDefault="00057862" w:rsidP="001F1850">
      <w:pPr>
        <w:pStyle w:val="NoSpacing"/>
        <w:numPr>
          <w:ilvl w:val="1"/>
          <w:numId w:val="1"/>
        </w:numPr>
      </w:pPr>
      <w:r>
        <w:t>No changes, no update.</w:t>
      </w: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FB1CCD">
        <w:t>April</w:t>
      </w:r>
      <w:r w:rsidR="00096CF8">
        <w:t xml:space="preserve"> </w:t>
      </w:r>
      <w:r w:rsidR="00786778">
        <w:t>12</w:t>
      </w:r>
      <w:r w:rsidR="00096CF8">
        <w:t>,</w:t>
      </w:r>
      <w:r w:rsidR="00D3085B" w:rsidRPr="00D3085B">
        <w:t xml:space="preserve"> 201</w:t>
      </w:r>
      <w:r w:rsidR="00096CF8">
        <w:t>8</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8B092A" w:rsidRDefault="00852D73" w:rsidP="00FB1CCD">
      <w:pPr>
        <w:pStyle w:val="ListParagraph"/>
        <w:numPr>
          <w:ilvl w:val="0"/>
          <w:numId w:val="5"/>
        </w:numPr>
      </w:pPr>
      <w:r>
        <w:t>Joanne will look into OCIO geospatial standards and recommend any simplification to the group for review.</w:t>
      </w:r>
    </w:p>
    <w:p w:rsidR="00852D73" w:rsidRDefault="007C392E" w:rsidP="00FB1CCD">
      <w:pPr>
        <w:pStyle w:val="ListParagraph"/>
        <w:numPr>
          <w:ilvl w:val="0"/>
          <w:numId w:val="5"/>
        </w:numPr>
      </w:pPr>
      <w:r>
        <w:t>Tim to provide URL to “list of names for commercial purposes” legislation.</w:t>
      </w:r>
    </w:p>
    <w:p w:rsidR="008E52A0" w:rsidRDefault="008E52A0" w:rsidP="00214B4A">
      <w:pPr>
        <w:pStyle w:val="ListParagraph"/>
        <w:numPr>
          <w:ilvl w:val="1"/>
          <w:numId w:val="5"/>
        </w:numPr>
      </w:pPr>
      <w:r>
        <w:lastRenderedPageBreak/>
        <w:t xml:space="preserve">RCW 42.56.070 </w:t>
      </w:r>
      <w:r w:rsidR="00E9373C">
        <w:t xml:space="preserve">(8):  </w:t>
      </w:r>
      <w:hyperlink r:id="rId21" w:history="1">
        <w:r w:rsidRPr="006A3E0D">
          <w:rPr>
            <w:rStyle w:val="Hyperlink"/>
          </w:rPr>
          <w:t>http://apps.leg.wa.gov/rcw/default.aspx?cite=42.56.070</w:t>
        </w:r>
      </w:hyperlink>
      <w:r>
        <w:t xml:space="preserve"> </w:t>
      </w:r>
    </w:p>
    <w:p w:rsidR="008E52A0" w:rsidRDefault="00E9373C" w:rsidP="00214B4A">
      <w:pPr>
        <w:pStyle w:val="ListParagraph"/>
        <w:numPr>
          <w:ilvl w:val="1"/>
          <w:numId w:val="5"/>
        </w:numPr>
      </w:pPr>
      <w:r>
        <w:t xml:space="preserve">Open Government Resource Manual, Ch. 1.6A:  </w:t>
      </w:r>
      <w:hyperlink r:id="rId22" w:history="1">
        <w:r w:rsidRPr="006A3E0D">
          <w:rPr>
            <w:rStyle w:val="Hyperlink"/>
          </w:rPr>
          <w:t>http://www.atg.wa.gov/open-government-internet-manual/chapter-1</w:t>
        </w:r>
      </w:hyperlink>
      <w:r>
        <w:t xml:space="preserve"> </w:t>
      </w:r>
    </w:p>
    <w:p w:rsidR="001907F1" w:rsidRDefault="00D732E0" w:rsidP="001907F1">
      <w:pPr>
        <w:pStyle w:val="Heading2"/>
      </w:pPr>
      <w:r w:rsidRPr="00D758E0">
        <w:t>GPSC</w:t>
      </w:r>
      <w:r>
        <w:t xml:space="preserve"> </w:t>
      </w:r>
      <w:r w:rsidR="000F6466">
        <w:t>Participants</w:t>
      </w:r>
    </w:p>
    <w:p w:rsidR="00746784" w:rsidRPr="00746784" w:rsidRDefault="00C1593B" w:rsidP="00746784">
      <w:r w:rsidRPr="00F55A91">
        <w:rPr>
          <w:highlight w:val="cyan"/>
        </w:rPr>
        <w:t xml:space="preserve">Joey </w:t>
      </w:r>
      <w:proofErr w:type="spellStart"/>
      <w:r w:rsidRPr="00F55A91">
        <w:rPr>
          <w:highlight w:val="cyan"/>
        </w:rPr>
        <w:t>Bisig</w:t>
      </w:r>
      <w:proofErr w:type="spellEnd"/>
    </w:p>
    <w:p w:rsidR="001907F1" w:rsidRDefault="00F55A91" w:rsidP="001907F1">
      <w:hyperlink r:id="rId23" w:history="1">
        <w:r w:rsidR="00D46C62" w:rsidRPr="00D46C62">
          <w:rPr>
            <w:rStyle w:val="Hyperlink"/>
          </w:rPr>
          <w:t>Agency Codes and Authorized Abbreviations</w:t>
        </w:r>
      </w:hyperlink>
      <w:r w:rsidR="001907F1">
        <w:t xml:space="preserve"> | </w:t>
      </w:r>
      <w:r w:rsidR="001907F1" w:rsidRPr="00397FF7">
        <w:rPr>
          <w:highlight w:val="cyan"/>
        </w:rPr>
        <w:t>participating</w:t>
      </w:r>
      <w:r w:rsidR="009A7200">
        <w:t xml:space="preserve"> in today’s meeting</w:t>
      </w:r>
      <w:bookmarkStart w:id="1" w:name="_GoBack"/>
      <w:bookmarkEnd w:id="1"/>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FB1CCD" w:rsidRDefault="002D02AE" w:rsidP="0049466C">
            <w:pPr>
              <w:pStyle w:val="NoSpacing"/>
              <w:jc w:val="both"/>
            </w:pPr>
            <w:r w:rsidRPr="00EF1B85">
              <w:rPr>
                <w:highlight w:val="cyan"/>
              </w:rPr>
              <w:t>DNR</w:t>
            </w:r>
          </w:p>
        </w:tc>
        <w:tc>
          <w:tcPr>
            <w:tcW w:w="0" w:type="auto"/>
          </w:tcPr>
          <w:p w:rsidR="000F6466" w:rsidRPr="00FB1CCD" w:rsidRDefault="003D52DB" w:rsidP="0049466C">
            <w:pPr>
              <w:pStyle w:val="NoSpacing"/>
              <w:jc w:val="both"/>
            </w:pPr>
            <w:r w:rsidRPr="00FB1CCD">
              <w:t>Brad Montgomery</w:t>
            </w:r>
          </w:p>
        </w:tc>
        <w:tc>
          <w:tcPr>
            <w:tcW w:w="4764" w:type="dxa"/>
          </w:tcPr>
          <w:p w:rsidR="000F6466" w:rsidRPr="00FB1CCD" w:rsidRDefault="00C43D11" w:rsidP="00C43D11">
            <w:pPr>
              <w:pStyle w:val="NoSpacing"/>
              <w:jc w:val="both"/>
            </w:pPr>
            <w:r w:rsidRPr="00FB1CCD">
              <w:t xml:space="preserve">Betty Austin, Terry Curtis, Abby Gleason, </w:t>
            </w:r>
            <w:r w:rsidRPr="00EF1B85">
              <w:rPr>
                <w:highlight w:val="cyan"/>
              </w:rPr>
              <w:t>Jeffrey Holden</w:t>
            </w:r>
            <w:r w:rsidRPr="00FB1CCD">
              <w:t>, Caleb Maki</w:t>
            </w:r>
            <w:r w:rsidR="008D5BB4" w:rsidRPr="00FB1CCD">
              <w:t>, Pat Beehler</w:t>
            </w:r>
          </w:p>
        </w:tc>
        <w:tc>
          <w:tcPr>
            <w:tcW w:w="943" w:type="dxa"/>
          </w:tcPr>
          <w:p w:rsidR="000F6466" w:rsidRPr="00FB1CCD" w:rsidRDefault="002D02AE" w:rsidP="0049466C">
            <w:pPr>
              <w:pStyle w:val="NoSpacing"/>
            </w:pPr>
            <w:r w:rsidRPr="00FB1CCD">
              <w:t>COM</w:t>
            </w:r>
          </w:p>
        </w:tc>
        <w:tc>
          <w:tcPr>
            <w:tcW w:w="2552" w:type="dxa"/>
          </w:tcPr>
          <w:p w:rsidR="000F6466" w:rsidRPr="00FB1CCD" w:rsidRDefault="00D24B75" w:rsidP="0049466C">
            <w:pPr>
              <w:pStyle w:val="NoSpacing"/>
            </w:pPr>
            <w:r w:rsidRPr="00FB1CCD">
              <w:t>Allan Johnson</w:t>
            </w:r>
          </w:p>
        </w:tc>
        <w:tc>
          <w:tcPr>
            <w:tcW w:w="0" w:type="auto"/>
          </w:tcPr>
          <w:p w:rsidR="000F6466" w:rsidRPr="00265987" w:rsidRDefault="000F6466" w:rsidP="0049466C">
            <w:pPr>
              <w:pStyle w:val="NoSpacing"/>
            </w:pPr>
          </w:p>
        </w:tc>
      </w:tr>
      <w:tr w:rsidR="00C43D11" w:rsidTr="00FD2E3F">
        <w:tc>
          <w:tcPr>
            <w:tcW w:w="0" w:type="auto"/>
          </w:tcPr>
          <w:p w:rsidR="000F6466" w:rsidRPr="00FB1CCD" w:rsidRDefault="002D02AE" w:rsidP="0049466C">
            <w:pPr>
              <w:pStyle w:val="NoSpacing"/>
              <w:jc w:val="both"/>
            </w:pPr>
            <w:r w:rsidRPr="00FB1CCD">
              <w:t>DFW</w:t>
            </w:r>
          </w:p>
        </w:tc>
        <w:tc>
          <w:tcPr>
            <w:tcW w:w="0" w:type="auto"/>
          </w:tcPr>
          <w:p w:rsidR="000F6466" w:rsidRPr="00FB1CCD" w:rsidRDefault="008429AD" w:rsidP="0049466C">
            <w:pPr>
              <w:pStyle w:val="NoSpacing"/>
              <w:jc w:val="both"/>
            </w:pPr>
            <w:r w:rsidRPr="00FB1CCD">
              <w:t>Brian Fairley</w:t>
            </w:r>
          </w:p>
        </w:tc>
        <w:tc>
          <w:tcPr>
            <w:tcW w:w="4764" w:type="dxa"/>
          </w:tcPr>
          <w:p w:rsidR="000F6466" w:rsidRPr="00FB1CCD" w:rsidRDefault="00C43D11" w:rsidP="0049466C">
            <w:pPr>
              <w:pStyle w:val="NoSpacing"/>
              <w:jc w:val="both"/>
            </w:pPr>
            <w:r w:rsidRPr="00FB1CCD">
              <w:t>Randy Kreuziger, Chris Marsh</w:t>
            </w:r>
          </w:p>
        </w:tc>
        <w:tc>
          <w:tcPr>
            <w:tcW w:w="943" w:type="dxa"/>
          </w:tcPr>
          <w:p w:rsidR="000F6466" w:rsidRPr="00FB1CCD" w:rsidRDefault="002D02AE" w:rsidP="0049466C">
            <w:pPr>
              <w:pStyle w:val="NoSpacing"/>
            </w:pPr>
            <w:r w:rsidRPr="00FB1CCD">
              <w:t>PARKS</w:t>
            </w:r>
          </w:p>
        </w:tc>
        <w:tc>
          <w:tcPr>
            <w:tcW w:w="2552" w:type="dxa"/>
          </w:tcPr>
          <w:p w:rsidR="000F6466" w:rsidRPr="00FB1CCD" w:rsidRDefault="0088561E" w:rsidP="0049466C">
            <w:pPr>
              <w:pStyle w:val="NoSpacing"/>
            </w:pPr>
            <w:r w:rsidRPr="00FB1CCD">
              <w:t>Brian Hall</w:t>
            </w:r>
          </w:p>
        </w:tc>
        <w:tc>
          <w:tcPr>
            <w:tcW w:w="0" w:type="auto"/>
          </w:tcPr>
          <w:p w:rsidR="000F6466" w:rsidRPr="00265987" w:rsidRDefault="000F6466" w:rsidP="0049466C">
            <w:pPr>
              <w:pStyle w:val="NoSpacing"/>
            </w:pPr>
          </w:p>
        </w:tc>
      </w:tr>
      <w:tr w:rsidR="00C43D11" w:rsidTr="00FD2E3F">
        <w:tc>
          <w:tcPr>
            <w:tcW w:w="0" w:type="auto"/>
          </w:tcPr>
          <w:p w:rsidR="00085501" w:rsidRPr="00FB1CCD" w:rsidRDefault="00085501" w:rsidP="00085501">
            <w:pPr>
              <w:pStyle w:val="NoSpacing"/>
              <w:jc w:val="both"/>
            </w:pPr>
            <w:r w:rsidRPr="009A08DE">
              <w:rPr>
                <w:highlight w:val="cyan"/>
              </w:rPr>
              <w:t>DOT</w:t>
            </w:r>
          </w:p>
        </w:tc>
        <w:tc>
          <w:tcPr>
            <w:tcW w:w="0" w:type="auto"/>
          </w:tcPr>
          <w:p w:rsidR="00085501" w:rsidRPr="00FB1CCD" w:rsidRDefault="00085501" w:rsidP="00085501">
            <w:pPr>
              <w:pStyle w:val="NoSpacing"/>
              <w:jc w:val="both"/>
            </w:pPr>
            <w:r w:rsidRPr="00FB1CCD">
              <w:t>Alan Smith</w:t>
            </w:r>
          </w:p>
        </w:tc>
        <w:tc>
          <w:tcPr>
            <w:tcW w:w="4764" w:type="dxa"/>
          </w:tcPr>
          <w:p w:rsidR="00085501" w:rsidRPr="00FB1CCD" w:rsidRDefault="00C43D11" w:rsidP="00085501">
            <w:pPr>
              <w:pStyle w:val="NoSpacing"/>
              <w:jc w:val="both"/>
            </w:pPr>
            <w:r w:rsidRPr="00FB1CCD">
              <w:t>Tess Starr, Jordyn Mitchell</w:t>
            </w:r>
            <w:r w:rsidR="009D482B" w:rsidRPr="00FB1CCD">
              <w:t>, Julie Jackson</w:t>
            </w:r>
            <w:r w:rsidR="00492C06" w:rsidRPr="00FB1CCD">
              <w:t>, Eric Jackson</w:t>
            </w:r>
            <w:r w:rsidR="009A08DE">
              <w:t xml:space="preserve">, </w:t>
            </w:r>
            <w:r w:rsidR="00214B4A" w:rsidRPr="00214B4A">
              <w:rPr>
                <w:highlight w:val="cyan"/>
              </w:rPr>
              <w:t>Allen</w:t>
            </w:r>
            <w:r w:rsidR="00B53209" w:rsidRPr="00214B4A">
              <w:rPr>
                <w:highlight w:val="cyan"/>
              </w:rPr>
              <w:t xml:space="preserve"> Blake</w:t>
            </w:r>
          </w:p>
        </w:tc>
        <w:tc>
          <w:tcPr>
            <w:tcW w:w="943" w:type="dxa"/>
          </w:tcPr>
          <w:p w:rsidR="00085501" w:rsidRPr="00FB1CCD" w:rsidRDefault="00085501" w:rsidP="00085501">
            <w:pPr>
              <w:pStyle w:val="NoSpacing"/>
            </w:pPr>
            <w:r w:rsidRPr="00FB1CCD">
              <w:t>DOL</w:t>
            </w:r>
          </w:p>
        </w:tc>
        <w:tc>
          <w:tcPr>
            <w:tcW w:w="2552" w:type="dxa"/>
          </w:tcPr>
          <w:p w:rsidR="00085501" w:rsidRPr="00FB1CCD" w:rsidRDefault="00E4420D" w:rsidP="00085501">
            <w:pPr>
              <w:pStyle w:val="NoSpacing"/>
            </w:pPr>
            <w:r w:rsidRPr="00FB1CCD">
              <w:t>Tom Williams</w:t>
            </w:r>
          </w:p>
        </w:tc>
        <w:tc>
          <w:tcPr>
            <w:tcW w:w="0" w:type="auto"/>
          </w:tcPr>
          <w:p w:rsidR="00085501" w:rsidRPr="00265987" w:rsidRDefault="002328A2" w:rsidP="00085501">
            <w:pPr>
              <w:pStyle w:val="NoSpacing"/>
            </w:pPr>
            <w:r w:rsidRPr="00265987">
              <w:t>Beth Plunkett</w:t>
            </w:r>
          </w:p>
        </w:tc>
      </w:tr>
      <w:tr w:rsidR="00C43D11" w:rsidTr="00FD2E3F">
        <w:tc>
          <w:tcPr>
            <w:tcW w:w="0" w:type="auto"/>
          </w:tcPr>
          <w:p w:rsidR="00085501" w:rsidRPr="005C5A3C" w:rsidRDefault="00085501" w:rsidP="00085501">
            <w:pPr>
              <w:pStyle w:val="NoSpacing"/>
              <w:jc w:val="both"/>
              <w:rPr>
                <w:highlight w:val="cyan"/>
              </w:rPr>
            </w:pPr>
            <w:r w:rsidRPr="005C5A3C">
              <w:rPr>
                <w:highlight w:val="cyan"/>
              </w:rPr>
              <w:t>ECY</w:t>
            </w:r>
          </w:p>
        </w:tc>
        <w:tc>
          <w:tcPr>
            <w:tcW w:w="0" w:type="auto"/>
          </w:tcPr>
          <w:p w:rsidR="00085501" w:rsidRPr="005C5A3C" w:rsidRDefault="00085501" w:rsidP="00085501">
            <w:pPr>
              <w:pStyle w:val="NoSpacing"/>
              <w:jc w:val="both"/>
              <w:rPr>
                <w:highlight w:val="cyan"/>
              </w:rPr>
            </w:pPr>
            <w:r w:rsidRPr="005C5A3C">
              <w:rPr>
                <w:highlight w:val="cyan"/>
              </w:rPr>
              <w:t>Christina Kellum</w:t>
            </w:r>
          </w:p>
        </w:tc>
        <w:tc>
          <w:tcPr>
            <w:tcW w:w="4764" w:type="dxa"/>
          </w:tcPr>
          <w:p w:rsidR="00085501" w:rsidRPr="005C5A3C" w:rsidRDefault="00C43D11" w:rsidP="00085501">
            <w:pPr>
              <w:pStyle w:val="NoSpacing"/>
              <w:jc w:val="both"/>
              <w:rPr>
                <w:highlight w:val="cyan"/>
              </w:rPr>
            </w:pPr>
            <w:r w:rsidRPr="005C5A3C">
              <w:rPr>
                <w:highlight w:val="cyan"/>
              </w:rPr>
              <w:t>Rich Kim</w:t>
            </w:r>
          </w:p>
        </w:tc>
        <w:tc>
          <w:tcPr>
            <w:tcW w:w="943" w:type="dxa"/>
          </w:tcPr>
          <w:p w:rsidR="00085501" w:rsidRPr="00FB1CCD" w:rsidRDefault="00085501" w:rsidP="00085501">
            <w:pPr>
              <w:pStyle w:val="NoSpacing"/>
            </w:pPr>
            <w:r w:rsidRPr="00FB1CCD">
              <w:t>RCFB</w:t>
            </w:r>
          </w:p>
        </w:tc>
        <w:tc>
          <w:tcPr>
            <w:tcW w:w="2552" w:type="dxa"/>
          </w:tcPr>
          <w:p w:rsidR="00085501" w:rsidRPr="00FB1CCD" w:rsidRDefault="00085501" w:rsidP="00085501">
            <w:pPr>
              <w:pStyle w:val="NoSpacing"/>
            </w:pPr>
            <w:r w:rsidRPr="00FB1CCD">
              <w:t>Greg Tudor</w:t>
            </w:r>
          </w:p>
        </w:tc>
        <w:tc>
          <w:tcPr>
            <w:tcW w:w="0" w:type="auto"/>
          </w:tcPr>
          <w:p w:rsidR="00085501" w:rsidRPr="00265987" w:rsidRDefault="00085501" w:rsidP="00085501">
            <w:pPr>
              <w:pStyle w:val="NoSpacing"/>
            </w:pPr>
          </w:p>
        </w:tc>
      </w:tr>
      <w:tr w:rsidR="00C43D11" w:rsidTr="00FD2E3F">
        <w:tc>
          <w:tcPr>
            <w:tcW w:w="0" w:type="auto"/>
          </w:tcPr>
          <w:p w:rsidR="00085501" w:rsidRPr="00FB1CCD" w:rsidRDefault="00085501" w:rsidP="00085501">
            <w:pPr>
              <w:pStyle w:val="NoSpacing"/>
              <w:jc w:val="both"/>
            </w:pPr>
            <w:r w:rsidRPr="00DD16B7">
              <w:rPr>
                <w:highlight w:val="cyan"/>
              </w:rPr>
              <w:t>DSHS</w:t>
            </w:r>
          </w:p>
        </w:tc>
        <w:tc>
          <w:tcPr>
            <w:tcW w:w="0" w:type="auto"/>
          </w:tcPr>
          <w:p w:rsidR="00085501" w:rsidRPr="00FB1CCD" w:rsidRDefault="00085501" w:rsidP="00085501">
            <w:pPr>
              <w:pStyle w:val="NoSpacing"/>
              <w:jc w:val="both"/>
            </w:pPr>
            <w:r w:rsidRPr="00DD16B7">
              <w:rPr>
                <w:highlight w:val="cyan"/>
              </w:rPr>
              <w:t>Tim Minter</w:t>
            </w:r>
          </w:p>
        </w:tc>
        <w:tc>
          <w:tcPr>
            <w:tcW w:w="4764" w:type="dxa"/>
          </w:tcPr>
          <w:p w:rsidR="00085501" w:rsidRPr="00FB1CCD" w:rsidRDefault="00AC39AA" w:rsidP="00085501">
            <w:pPr>
              <w:pStyle w:val="NoSpacing"/>
              <w:jc w:val="both"/>
            </w:pPr>
            <w:r w:rsidRPr="00FB1CCD">
              <w:t>George Alvarado</w:t>
            </w:r>
            <w:r w:rsidR="00C43D11" w:rsidRPr="00FB1CCD">
              <w:t>, Steve Leibenguth</w:t>
            </w:r>
          </w:p>
        </w:tc>
        <w:tc>
          <w:tcPr>
            <w:tcW w:w="943" w:type="dxa"/>
          </w:tcPr>
          <w:p w:rsidR="00085501" w:rsidRPr="00FB1CCD" w:rsidRDefault="00085501" w:rsidP="00085501">
            <w:pPr>
              <w:pStyle w:val="NoSpacing"/>
            </w:pPr>
            <w:r w:rsidRPr="00FB1CCD">
              <w:t>TSC</w:t>
            </w:r>
          </w:p>
        </w:tc>
        <w:tc>
          <w:tcPr>
            <w:tcW w:w="2552" w:type="dxa"/>
          </w:tcPr>
          <w:p w:rsidR="00085501" w:rsidRPr="00FB1CCD" w:rsidRDefault="00085501" w:rsidP="00085501">
            <w:pPr>
              <w:pStyle w:val="NoSpacing"/>
            </w:pPr>
          </w:p>
        </w:tc>
        <w:tc>
          <w:tcPr>
            <w:tcW w:w="0" w:type="auto"/>
          </w:tcPr>
          <w:p w:rsidR="00085501" w:rsidRPr="00265987" w:rsidRDefault="00085501" w:rsidP="00085501">
            <w:pPr>
              <w:pStyle w:val="NoSpacing"/>
            </w:pPr>
          </w:p>
        </w:tc>
      </w:tr>
      <w:tr w:rsidR="00C43D11" w:rsidTr="00FD2E3F">
        <w:tc>
          <w:tcPr>
            <w:tcW w:w="0" w:type="auto"/>
            <w:shd w:val="clear" w:color="auto" w:fill="auto"/>
          </w:tcPr>
          <w:p w:rsidR="00085501" w:rsidRPr="00FB1CCD" w:rsidRDefault="00085501" w:rsidP="00085501">
            <w:pPr>
              <w:pStyle w:val="NoSpacing"/>
              <w:jc w:val="both"/>
            </w:pPr>
            <w:r w:rsidRPr="00FB1CCD">
              <w:t>DOR</w:t>
            </w:r>
          </w:p>
        </w:tc>
        <w:tc>
          <w:tcPr>
            <w:tcW w:w="0" w:type="auto"/>
            <w:shd w:val="clear" w:color="auto" w:fill="auto"/>
          </w:tcPr>
          <w:p w:rsidR="00085501" w:rsidRPr="00FB1CCD" w:rsidRDefault="00085501" w:rsidP="00085501">
            <w:pPr>
              <w:pStyle w:val="NoSpacing"/>
              <w:jc w:val="both"/>
            </w:pPr>
            <w:r w:rsidRPr="00FB1CCD">
              <w:t>David Wright</w:t>
            </w:r>
          </w:p>
        </w:tc>
        <w:tc>
          <w:tcPr>
            <w:tcW w:w="4764" w:type="dxa"/>
          </w:tcPr>
          <w:p w:rsidR="00085501" w:rsidRPr="00FB1CCD" w:rsidRDefault="002328A2" w:rsidP="00085501">
            <w:pPr>
              <w:pStyle w:val="NoSpacing"/>
              <w:jc w:val="both"/>
            </w:pPr>
            <w:r w:rsidRPr="00FB1CCD">
              <w:t>Austin Hildreth</w:t>
            </w:r>
          </w:p>
        </w:tc>
        <w:tc>
          <w:tcPr>
            <w:tcW w:w="943" w:type="dxa"/>
          </w:tcPr>
          <w:p w:rsidR="00085501" w:rsidRPr="00FB1CCD" w:rsidRDefault="00085501" w:rsidP="00085501">
            <w:pPr>
              <w:pStyle w:val="NoSpacing"/>
            </w:pPr>
            <w:r w:rsidRPr="00FB1CCD">
              <w:t>JLS</w:t>
            </w:r>
          </w:p>
        </w:tc>
        <w:tc>
          <w:tcPr>
            <w:tcW w:w="2552" w:type="dxa"/>
          </w:tcPr>
          <w:p w:rsidR="00085501" w:rsidRPr="00FB1CCD" w:rsidRDefault="00485D4C" w:rsidP="00085501">
            <w:pPr>
              <w:pStyle w:val="NoSpacing"/>
            </w:pPr>
            <w:r w:rsidRPr="00FB1CCD">
              <w:t>Brad Ellis</w:t>
            </w:r>
          </w:p>
        </w:tc>
        <w:tc>
          <w:tcPr>
            <w:tcW w:w="0" w:type="auto"/>
          </w:tcPr>
          <w:p w:rsidR="00085501" w:rsidRPr="00265987" w:rsidRDefault="00085501" w:rsidP="00085501">
            <w:pPr>
              <w:pStyle w:val="NoSpacing"/>
            </w:pPr>
          </w:p>
        </w:tc>
      </w:tr>
      <w:tr w:rsidR="00C43D11" w:rsidTr="00FD2E3F">
        <w:tc>
          <w:tcPr>
            <w:tcW w:w="0" w:type="auto"/>
          </w:tcPr>
          <w:p w:rsidR="00085501" w:rsidRPr="00FB1CCD" w:rsidRDefault="00085501" w:rsidP="00085501">
            <w:pPr>
              <w:pStyle w:val="NoSpacing"/>
              <w:jc w:val="both"/>
            </w:pPr>
            <w:r w:rsidRPr="00FB1CCD">
              <w:t>DOH</w:t>
            </w:r>
          </w:p>
        </w:tc>
        <w:tc>
          <w:tcPr>
            <w:tcW w:w="0" w:type="auto"/>
          </w:tcPr>
          <w:p w:rsidR="00085501" w:rsidRPr="00FB1CCD" w:rsidRDefault="00085501" w:rsidP="00085501">
            <w:pPr>
              <w:pStyle w:val="NoSpacing"/>
              <w:jc w:val="both"/>
            </w:pPr>
            <w:r w:rsidRPr="00FB1CCD">
              <w:t>Craig Erickson</w:t>
            </w:r>
          </w:p>
        </w:tc>
        <w:tc>
          <w:tcPr>
            <w:tcW w:w="4764" w:type="dxa"/>
          </w:tcPr>
          <w:p w:rsidR="00085501" w:rsidRPr="00FB1CCD" w:rsidRDefault="00C43D11" w:rsidP="00085501">
            <w:pPr>
              <w:pStyle w:val="NoSpacing"/>
              <w:jc w:val="both"/>
            </w:pPr>
            <w:r w:rsidRPr="00FB1CCD">
              <w:t>Scott Kellogg</w:t>
            </w:r>
          </w:p>
        </w:tc>
        <w:tc>
          <w:tcPr>
            <w:tcW w:w="943" w:type="dxa"/>
          </w:tcPr>
          <w:p w:rsidR="00085501" w:rsidRPr="009A08DE" w:rsidRDefault="00085501" w:rsidP="00085501">
            <w:pPr>
              <w:pStyle w:val="NoSpacing"/>
              <w:rPr>
                <w:highlight w:val="cyan"/>
              </w:rPr>
            </w:pPr>
            <w:r w:rsidRPr="009A08DE">
              <w:rPr>
                <w:highlight w:val="cyan"/>
              </w:rPr>
              <w:t>CRAB</w:t>
            </w:r>
          </w:p>
        </w:tc>
        <w:tc>
          <w:tcPr>
            <w:tcW w:w="2552" w:type="dxa"/>
          </w:tcPr>
          <w:p w:rsidR="00085501" w:rsidRPr="009A08DE" w:rsidRDefault="00FB3047" w:rsidP="00085501">
            <w:pPr>
              <w:pStyle w:val="NoSpacing"/>
              <w:rPr>
                <w:highlight w:val="cyan"/>
              </w:rPr>
            </w:pPr>
            <w:r w:rsidRPr="009A08DE">
              <w:rPr>
                <w:highlight w:val="cyan"/>
              </w:rPr>
              <w:t>Eric Hagenlock</w:t>
            </w:r>
          </w:p>
        </w:tc>
        <w:tc>
          <w:tcPr>
            <w:tcW w:w="0" w:type="auto"/>
          </w:tcPr>
          <w:p w:rsidR="00085501" w:rsidRPr="00265987" w:rsidRDefault="00085501" w:rsidP="00085501">
            <w:pPr>
              <w:pStyle w:val="NoSpacing"/>
            </w:pPr>
          </w:p>
        </w:tc>
      </w:tr>
      <w:tr w:rsidR="00C43D11" w:rsidTr="00FD2E3F">
        <w:tc>
          <w:tcPr>
            <w:tcW w:w="0" w:type="auto"/>
          </w:tcPr>
          <w:p w:rsidR="00085501" w:rsidRPr="00FB1CCD" w:rsidRDefault="00085501" w:rsidP="00085501">
            <w:pPr>
              <w:pStyle w:val="NoSpacing"/>
              <w:jc w:val="both"/>
            </w:pPr>
            <w:r w:rsidRPr="00FB1CCD">
              <w:t>L&amp;I</w:t>
            </w:r>
          </w:p>
        </w:tc>
        <w:tc>
          <w:tcPr>
            <w:tcW w:w="0" w:type="auto"/>
          </w:tcPr>
          <w:p w:rsidR="00085501" w:rsidRPr="00FB1CCD" w:rsidRDefault="00085501" w:rsidP="00085501">
            <w:pPr>
              <w:pStyle w:val="NoSpacing"/>
              <w:jc w:val="both"/>
            </w:pPr>
            <w:r w:rsidRPr="00FB1CCD">
              <w:t>Winston McKenna</w:t>
            </w:r>
          </w:p>
        </w:tc>
        <w:tc>
          <w:tcPr>
            <w:tcW w:w="4764" w:type="dxa"/>
          </w:tcPr>
          <w:p w:rsidR="00085501" w:rsidRPr="00FB1CCD" w:rsidRDefault="002A1814" w:rsidP="00085501">
            <w:pPr>
              <w:pStyle w:val="NoSpacing"/>
              <w:jc w:val="both"/>
            </w:pPr>
            <w:r w:rsidRPr="00FB1CCD">
              <w:t>Bryan Huebner</w:t>
            </w:r>
          </w:p>
        </w:tc>
        <w:tc>
          <w:tcPr>
            <w:tcW w:w="943" w:type="dxa"/>
          </w:tcPr>
          <w:p w:rsidR="00085501" w:rsidRPr="00FB1CCD" w:rsidRDefault="00085501" w:rsidP="00085501">
            <w:pPr>
              <w:pStyle w:val="NoSpacing"/>
            </w:pPr>
            <w:r w:rsidRPr="00FB1CCD">
              <w:t>DAHP</w:t>
            </w:r>
          </w:p>
        </w:tc>
        <w:tc>
          <w:tcPr>
            <w:tcW w:w="2552" w:type="dxa"/>
          </w:tcPr>
          <w:p w:rsidR="00085501" w:rsidRPr="00FB1CCD" w:rsidRDefault="00085501" w:rsidP="00085501">
            <w:pPr>
              <w:pStyle w:val="NoSpacing"/>
            </w:pPr>
            <w:r w:rsidRPr="00FB1CCD">
              <w:t>Morgan McLemore</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WSP</w:t>
            </w:r>
          </w:p>
        </w:tc>
        <w:tc>
          <w:tcPr>
            <w:tcW w:w="0" w:type="auto"/>
          </w:tcPr>
          <w:p w:rsidR="00085501" w:rsidRPr="00265987" w:rsidRDefault="00085501" w:rsidP="00085501">
            <w:pPr>
              <w:pStyle w:val="NoSpacing"/>
              <w:jc w:val="both"/>
            </w:pPr>
            <w:r w:rsidRPr="00265987">
              <w:t>Louis Hurst</w:t>
            </w:r>
          </w:p>
        </w:tc>
        <w:tc>
          <w:tcPr>
            <w:tcW w:w="4764" w:type="dxa"/>
          </w:tcPr>
          <w:p w:rsidR="00085501" w:rsidRPr="00265987" w:rsidRDefault="00085501" w:rsidP="00085501">
            <w:pPr>
              <w:pStyle w:val="NoSpacing"/>
              <w:jc w:val="both"/>
            </w:pPr>
          </w:p>
        </w:tc>
        <w:tc>
          <w:tcPr>
            <w:tcW w:w="943" w:type="dxa"/>
          </w:tcPr>
          <w:p w:rsidR="00085501" w:rsidRPr="00265987" w:rsidRDefault="00085501" w:rsidP="00085501">
            <w:pPr>
              <w:pStyle w:val="NoSpacing"/>
            </w:pPr>
            <w:r w:rsidRPr="00265987">
              <w:t>UTC</w:t>
            </w:r>
          </w:p>
        </w:tc>
        <w:tc>
          <w:tcPr>
            <w:tcW w:w="2552" w:type="dxa"/>
          </w:tcPr>
          <w:p w:rsidR="00085501" w:rsidRPr="00265987" w:rsidRDefault="00085501" w:rsidP="00085501">
            <w:pPr>
              <w:pStyle w:val="NoSpacing"/>
            </w:pPr>
            <w:r w:rsidRPr="00265987">
              <w:t>Brian Gillespie</w:t>
            </w:r>
          </w:p>
        </w:tc>
        <w:tc>
          <w:tcPr>
            <w:tcW w:w="0" w:type="auto"/>
          </w:tcPr>
          <w:p w:rsidR="00085501" w:rsidRPr="00265987" w:rsidRDefault="00DF60A0" w:rsidP="00085501">
            <w:pPr>
              <w:pStyle w:val="NoSpacing"/>
            </w:pPr>
            <w:r w:rsidRPr="00265987">
              <w:t>Rey Dejos</w:t>
            </w:r>
          </w:p>
        </w:tc>
      </w:tr>
      <w:tr w:rsidR="00C43D11" w:rsidTr="00FD2E3F">
        <w:tc>
          <w:tcPr>
            <w:tcW w:w="0" w:type="auto"/>
          </w:tcPr>
          <w:p w:rsidR="00085501" w:rsidRPr="001A7C30" w:rsidRDefault="00085501" w:rsidP="00085501">
            <w:pPr>
              <w:pStyle w:val="NoSpacing"/>
              <w:jc w:val="both"/>
            </w:pPr>
            <w:r w:rsidRPr="001A7C30">
              <w:t>DES</w:t>
            </w:r>
          </w:p>
        </w:tc>
        <w:tc>
          <w:tcPr>
            <w:tcW w:w="0" w:type="auto"/>
          </w:tcPr>
          <w:p w:rsidR="00085501" w:rsidRPr="001A7C30" w:rsidRDefault="00085501" w:rsidP="00085501">
            <w:pPr>
              <w:pStyle w:val="NoSpacing"/>
              <w:jc w:val="both"/>
            </w:pPr>
          </w:p>
        </w:tc>
        <w:tc>
          <w:tcPr>
            <w:tcW w:w="4764" w:type="dxa"/>
          </w:tcPr>
          <w:p w:rsidR="00085501" w:rsidRPr="001A7C30" w:rsidRDefault="00085501" w:rsidP="00085501">
            <w:pPr>
              <w:pStyle w:val="NoSpacing"/>
              <w:jc w:val="both"/>
            </w:pPr>
          </w:p>
        </w:tc>
        <w:tc>
          <w:tcPr>
            <w:tcW w:w="943" w:type="dxa"/>
          </w:tcPr>
          <w:p w:rsidR="00085501" w:rsidRPr="001A7C30" w:rsidRDefault="00085501" w:rsidP="00085501">
            <w:pPr>
              <w:pStyle w:val="NoSpacing"/>
            </w:pPr>
            <w:r w:rsidRPr="00B53209">
              <w:rPr>
                <w:highlight w:val="cyan"/>
              </w:rPr>
              <w:t>PSP</w:t>
            </w:r>
          </w:p>
        </w:tc>
        <w:tc>
          <w:tcPr>
            <w:tcW w:w="2552" w:type="dxa"/>
          </w:tcPr>
          <w:p w:rsidR="00085501" w:rsidRDefault="00085501" w:rsidP="00085501">
            <w:pPr>
              <w:pStyle w:val="NoSpacing"/>
            </w:pPr>
            <w:r w:rsidRPr="00B53209">
              <w:rPr>
                <w:highlight w:val="cyan"/>
              </w:rPr>
              <w:t>Greg Tudor</w:t>
            </w:r>
          </w:p>
          <w:p w:rsidR="00B53209" w:rsidRPr="001A7C30" w:rsidRDefault="00B53209" w:rsidP="00085501">
            <w:pPr>
              <w:pStyle w:val="NoSpacing"/>
            </w:pP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OFM</w:t>
            </w:r>
          </w:p>
        </w:tc>
        <w:tc>
          <w:tcPr>
            <w:tcW w:w="0" w:type="auto"/>
          </w:tcPr>
          <w:p w:rsidR="00085501" w:rsidRPr="001A7C30" w:rsidRDefault="00085501" w:rsidP="00085501">
            <w:pPr>
              <w:pStyle w:val="NoSpacing"/>
              <w:jc w:val="both"/>
            </w:pPr>
            <w:r w:rsidRPr="001A7C30">
              <w:t>Mike Mohrman or Tom Kimpel</w:t>
            </w:r>
          </w:p>
        </w:tc>
        <w:tc>
          <w:tcPr>
            <w:tcW w:w="4764" w:type="dxa"/>
          </w:tcPr>
          <w:p w:rsidR="00085501" w:rsidRPr="001A7C30" w:rsidRDefault="00C43D11" w:rsidP="00085501">
            <w:pPr>
              <w:pStyle w:val="NoSpacing"/>
              <w:jc w:val="both"/>
            </w:pPr>
            <w:r w:rsidRPr="001A7C30">
              <w:t>Laurie Wood</w:t>
            </w:r>
          </w:p>
        </w:tc>
        <w:tc>
          <w:tcPr>
            <w:tcW w:w="943" w:type="dxa"/>
          </w:tcPr>
          <w:p w:rsidR="00085501" w:rsidRPr="001A7C30" w:rsidRDefault="00085501" w:rsidP="00085501">
            <w:pPr>
              <w:pStyle w:val="NoSpacing"/>
            </w:pPr>
            <w:r w:rsidRPr="001A7C30">
              <w:t>SCC</w:t>
            </w:r>
          </w:p>
        </w:tc>
        <w:tc>
          <w:tcPr>
            <w:tcW w:w="2552" w:type="dxa"/>
          </w:tcPr>
          <w:p w:rsidR="00085501" w:rsidRPr="001A7C30" w:rsidRDefault="001553EB" w:rsidP="00085501">
            <w:pPr>
              <w:pStyle w:val="NoSpacing"/>
            </w:pPr>
            <w:r w:rsidRPr="001A7C30">
              <w:t>Brian Cochrane</w:t>
            </w: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LCB</w:t>
            </w:r>
          </w:p>
        </w:tc>
        <w:tc>
          <w:tcPr>
            <w:tcW w:w="0" w:type="auto"/>
          </w:tcPr>
          <w:p w:rsidR="00085501" w:rsidRPr="001A7C30" w:rsidRDefault="00DA32D6" w:rsidP="00085501">
            <w:pPr>
              <w:pStyle w:val="NoSpacing"/>
              <w:jc w:val="both"/>
            </w:pPr>
            <w:r w:rsidRPr="001A7C30">
              <w:t>Kevin Duffy</w:t>
            </w:r>
          </w:p>
        </w:tc>
        <w:tc>
          <w:tcPr>
            <w:tcW w:w="4764" w:type="dxa"/>
          </w:tcPr>
          <w:p w:rsidR="00085501" w:rsidRPr="001A7C30" w:rsidRDefault="00085501" w:rsidP="00085501">
            <w:pPr>
              <w:pStyle w:val="NoSpacing"/>
              <w:jc w:val="both"/>
            </w:pPr>
          </w:p>
        </w:tc>
        <w:tc>
          <w:tcPr>
            <w:tcW w:w="943" w:type="dxa"/>
          </w:tcPr>
          <w:p w:rsidR="00085501" w:rsidRPr="001A7C30" w:rsidRDefault="00085501" w:rsidP="00085501">
            <w:pPr>
              <w:pStyle w:val="NoSpacing"/>
            </w:pPr>
            <w:r w:rsidRPr="001A7C30">
              <w:t>WSRB</w:t>
            </w:r>
          </w:p>
        </w:tc>
        <w:tc>
          <w:tcPr>
            <w:tcW w:w="2552" w:type="dxa"/>
          </w:tcPr>
          <w:p w:rsidR="00085501" w:rsidRPr="001A7C30" w:rsidRDefault="00085501" w:rsidP="00085501">
            <w:pPr>
              <w:pStyle w:val="NoSpacing"/>
            </w:pPr>
            <w:r w:rsidRPr="001A7C30">
              <w:t>Chris Jansen</w:t>
            </w: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AGR</w:t>
            </w:r>
          </w:p>
        </w:tc>
        <w:tc>
          <w:tcPr>
            <w:tcW w:w="0" w:type="auto"/>
          </w:tcPr>
          <w:p w:rsidR="00085501" w:rsidRPr="001A7C30" w:rsidRDefault="00085501" w:rsidP="00085501">
            <w:pPr>
              <w:pStyle w:val="NoSpacing"/>
              <w:jc w:val="both"/>
            </w:pPr>
            <w:r w:rsidRPr="001A7C30">
              <w:t>Perry Beale</w:t>
            </w:r>
          </w:p>
        </w:tc>
        <w:tc>
          <w:tcPr>
            <w:tcW w:w="4764" w:type="dxa"/>
          </w:tcPr>
          <w:p w:rsidR="00085501" w:rsidRPr="001A7C30" w:rsidRDefault="00085501" w:rsidP="00085501">
            <w:pPr>
              <w:pStyle w:val="NoSpacing"/>
              <w:jc w:val="both"/>
            </w:pPr>
          </w:p>
        </w:tc>
        <w:tc>
          <w:tcPr>
            <w:tcW w:w="943" w:type="dxa"/>
          </w:tcPr>
          <w:p w:rsidR="00085501" w:rsidRPr="001A7C30" w:rsidRDefault="00E4420D" w:rsidP="00085501">
            <w:pPr>
              <w:pStyle w:val="NoSpacing"/>
            </w:pPr>
            <w:r w:rsidRPr="001A7C30">
              <w:t>LEAP</w:t>
            </w:r>
          </w:p>
        </w:tc>
        <w:tc>
          <w:tcPr>
            <w:tcW w:w="2552" w:type="dxa"/>
          </w:tcPr>
          <w:p w:rsidR="00085501" w:rsidRPr="001A7C30" w:rsidRDefault="00E4420D" w:rsidP="00E4420D">
            <w:pPr>
              <w:pStyle w:val="NoSpacing"/>
            </w:pPr>
            <w:r w:rsidRPr="001A7C30">
              <w:t>Curtis Gilbertson</w:t>
            </w:r>
          </w:p>
        </w:tc>
        <w:tc>
          <w:tcPr>
            <w:tcW w:w="0" w:type="auto"/>
          </w:tcPr>
          <w:p w:rsidR="00085501" w:rsidRPr="001A7C30" w:rsidRDefault="00085501" w:rsidP="00085501">
            <w:pPr>
              <w:pStyle w:val="NoSpacing"/>
            </w:pPr>
          </w:p>
        </w:tc>
      </w:tr>
      <w:tr w:rsidR="00E4420D" w:rsidTr="00FD2E3F">
        <w:tc>
          <w:tcPr>
            <w:tcW w:w="0" w:type="auto"/>
          </w:tcPr>
          <w:p w:rsidR="00E4420D" w:rsidRPr="001A7C30" w:rsidRDefault="00E4420D" w:rsidP="00E4420D">
            <w:pPr>
              <w:pStyle w:val="NoSpacing"/>
              <w:jc w:val="both"/>
            </w:pPr>
            <w:r w:rsidRPr="001A7C30">
              <w:t>SPI</w:t>
            </w:r>
          </w:p>
        </w:tc>
        <w:tc>
          <w:tcPr>
            <w:tcW w:w="0" w:type="auto"/>
          </w:tcPr>
          <w:p w:rsidR="00E4420D" w:rsidRPr="001A7C30" w:rsidRDefault="00E4420D" w:rsidP="00E4420D">
            <w:pPr>
              <w:pStyle w:val="NoSpacing"/>
              <w:jc w:val="both"/>
            </w:pPr>
            <w:r w:rsidRPr="001A7C30">
              <w:t>Cathy Walker</w:t>
            </w:r>
          </w:p>
        </w:tc>
        <w:tc>
          <w:tcPr>
            <w:tcW w:w="4764" w:type="dxa"/>
          </w:tcPr>
          <w:p w:rsidR="00E4420D" w:rsidRPr="001A7C30" w:rsidRDefault="00E4420D" w:rsidP="00E4420D">
            <w:pPr>
              <w:pStyle w:val="NoSpacing"/>
              <w:jc w:val="both"/>
            </w:pPr>
          </w:p>
        </w:tc>
        <w:tc>
          <w:tcPr>
            <w:tcW w:w="943" w:type="dxa"/>
          </w:tcPr>
          <w:p w:rsidR="00E4420D" w:rsidRPr="001A7C30" w:rsidRDefault="00E4420D" w:rsidP="00E4420D">
            <w:pPr>
              <w:pStyle w:val="NoSpacing"/>
            </w:pPr>
            <w:r w:rsidRPr="005A3AB7">
              <w:rPr>
                <w:highlight w:val="cyan"/>
              </w:rPr>
              <w:t>OCIO</w:t>
            </w:r>
          </w:p>
        </w:tc>
        <w:tc>
          <w:tcPr>
            <w:tcW w:w="2552" w:type="dxa"/>
          </w:tcPr>
          <w:p w:rsidR="00E4420D" w:rsidRPr="001A7C30" w:rsidRDefault="0099679F" w:rsidP="00E4420D">
            <w:pPr>
              <w:pStyle w:val="NoSpacing"/>
            </w:pPr>
            <w:r w:rsidRPr="005A3AB7">
              <w:rPr>
                <w:highlight w:val="cyan"/>
              </w:rPr>
              <w:t>Joanne Markert</w:t>
            </w:r>
          </w:p>
        </w:tc>
        <w:tc>
          <w:tcPr>
            <w:tcW w:w="0" w:type="auto"/>
          </w:tcPr>
          <w:p w:rsidR="00E4420D" w:rsidRPr="001A7C30" w:rsidRDefault="006F4FD2" w:rsidP="00E4420D">
            <w:pPr>
              <w:pStyle w:val="NoSpacing"/>
            </w:pPr>
            <w:r w:rsidRPr="00CF5CDA">
              <w:rPr>
                <w:highlight w:val="cyan"/>
              </w:rPr>
              <w:t>Jenny Konwinski</w:t>
            </w:r>
            <w:r w:rsidRPr="001A7C30">
              <w:t xml:space="preserve">, </w:t>
            </w:r>
            <w:r w:rsidR="00F12A55" w:rsidRPr="001A7C30">
              <w:t>Will Saunders</w:t>
            </w:r>
          </w:p>
        </w:tc>
      </w:tr>
      <w:tr w:rsidR="00E4420D" w:rsidTr="00FD2E3F">
        <w:tc>
          <w:tcPr>
            <w:tcW w:w="0" w:type="auto"/>
          </w:tcPr>
          <w:p w:rsidR="00E4420D" w:rsidRPr="001A7C30" w:rsidRDefault="00E4420D" w:rsidP="00E4420D">
            <w:pPr>
              <w:pStyle w:val="NoSpacing"/>
              <w:jc w:val="both"/>
            </w:pPr>
            <w:r w:rsidRPr="001A7C30">
              <w:t>MIL</w:t>
            </w:r>
          </w:p>
        </w:tc>
        <w:tc>
          <w:tcPr>
            <w:tcW w:w="0" w:type="auto"/>
          </w:tcPr>
          <w:p w:rsidR="00E4420D" w:rsidRPr="001A7C30" w:rsidRDefault="00E4420D" w:rsidP="00E4420D">
            <w:pPr>
              <w:pStyle w:val="NoSpacing"/>
              <w:jc w:val="both"/>
            </w:pPr>
            <w:r w:rsidRPr="001A7C30">
              <w:t>Rick Geittmann</w:t>
            </w:r>
          </w:p>
        </w:tc>
        <w:tc>
          <w:tcPr>
            <w:tcW w:w="4764" w:type="dxa"/>
          </w:tcPr>
          <w:p w:rsidR="00E4420D" w:rsidRPr="001A7C30" w:rsidRDefault="000355B4" w:rsidP="005E3758">
            <w:pPr>
              <w:pStyle w:val="NoSpacing"/>
              <w:jc w:val="both"/>
            </w:pPr>
            <w:r w:rsidRPr="001A7C30">
              <w:t>Jonathan Cochran, Matt Modarelli</w:t>
            </w:r>
            <w:r w:rsidR="008F39AD" w:rsidRPr="001A7C30">
              <w:t>, Dan Miller</w:t>
            </w:r>
          </w:p>
        </w:tc>
        <w:tc>
          <w:tcPr>
            <w:tcW w:w="943" w:type="dxa"/>
          </w:tcPr>
          <w:p w:rsidR="00E4420D" w:rsidRPr="001A7C30" w:rsidRDefault="00E4420D" w:rsidP="00E4420D">
            <w:pPr>
              <w:pStyle w:val="NoSpacing"/>
            </w:pPr>
            <w:r w:rsidRPr="001A7C30">
              <w:t>WaTech</w:t>
            </w:r>
          </w:p>
        </w:tc>
        <w:tc>
          <w:tcPr>
            <w:tcW w:w="2552" w:type="dxa"/>
          </w:tcPr>
          <w:p w:rsidR="00E4420D" w:rsidRPr="001A7C30" w:rsidRDefault="000F7787" w:rsidP="00E4420D">
            <w:pPr>
              <w:pStyle w:val="NoSpacing"/>
            </w:pPr>
            <w:r w:rsidRPr="001A7C30">
              <w:t>Bill Moneer</w:t>
            </w:r>
          </w:p>
        </w:tc>
        <w:tc>
          <w:tcPr>
            <w:tcW w:w="0" w:type="auto"/>
          </w:tcPr>
          <w:p w:rsidR="00E4420D" w:rsidRPr="001A7C30" w:rsidRDefault="00E4420D" w:rsidP="00E4420D">
            <w:pPr>
              <w:pStyle w:val="NoSpacing"/>
            </w:pPr>
          </w:p>
        </w:tc>
      </w:tr>
    </w:tbl>
    <w:p w:rsidR="00546B63" w:rsidRDefault="00546B63" w:rsidP="00546B63">
      <w:pPr>
        <w:pStyle w:val="Footer"/>
        <w:rPr>
          <w:rStyle w:val="Hyperlink"/>
        </w:rPr>
      </w:pPr>
    </w:p>
    <w:p w:rsidR="00461CC9" w:rsidRDefault="00461CC9" w:rsidP="00F64835">
      <w:pPr>
        <w:pStyle w:val="Heading2"/>
        <w:rPr>
          <w:rStyle w:val="Hyperlink"/>
          <w:color w:val="2E74B5" w:themeColor="accent1" w:themeShade="BF"/>
          <w:u w:val="none"/>
        </w:rPr>
      </w:pPr>
    </w:p>
    <w:p w:rsidR="00B96FA8" w:rsidRDefault="00B96FA8" w:rsidP="00B96FA8">
      <w:pPr>
        <w:pStyle w:val="Heading2"/>
      </w:pPr>
      <w:r>
        <w:t>References</w:t>
      </w:r>
    </w:p>
    <w:p w:rsidR="00B96FA8" w:rsidRDefault="00B96FA8" w:rsidP="009E3CB9">
      <w:pPr>
        <w:pStyle w:val="Heading3"/>
      </w:pPr>
      <w:r>
        <w:t>Geospatial Portal</w:t>
      </w:r>
    </w:p>
    <w:p w:rsidR="00254BF2" w:rsidRPr="00265987" w:rsidRDefault="00265987" w:rsidP="007E388F">
      <w:pPr>
        <w:pStyle w:val="ListParagraph"/>
        <w:numPr>
          <w:ilvl w:val="0"/>
          <w:numId w:val="2"/>
        </w:numPr>
        <w:rPr>
          <w:rStyle w:val="Hyperlink"/>
        </w:rPr>
      </w:pPr>
      <w:r>
        <w:fldChar w:fldCharType="begin"/>
      </w:r>
      <w:r w:rsidR="001A7C30">
        <w:instrText>HYPERLINK "https://ocio.wa.gov/sites/default/files/public/Geospatial/WA-OCIO-GIT-GPSC%20WAMAS%2020180208%20Minutes.docx?3azzuir"</w:instrText>
      </w:r>
      <w:r>
        <w:fldChar w:fldCharType="separate"/>
      </w:r>
      <w:r w:rsidR="001A7C30">
        <w:rPr>
          <w:rStyle w:val="Hyperlink"/>
        </w:rPr>
        <w:t>February</w:t>
      </w:r>
      <w:r w:rsidR="002D1FEB" w:rsidRPr="00265987">
        <w:rPr>
          <w:rStyle w:val="Hyperlink"/>
        </w:rPr>
        <w:t xml:space="preserve"> 201</w:t>
      </w:r>
      <w:r w:rsidRPr="00265987">
        <w:rPr>
          <w:rStyle w:val="Hyperlink"/>
        </w:rPr>
        <w:t>8</w:t>
      </w:r>
      <w:r w:rsidR="002D1FEB" w:rsidRPr="00265987">
        <w:rPr>
          <w:rStyle w:val="Hyperlink"/>
        </w:rPr>
        <w:t xml:space="preserve"> </w:t>
      </w:r>
      <w:r w:rsidR="00254BF2" w:rsidRPr="00265987">
        <w:rPr>
          <w:rStyle w:val="Hyperlink"/>
        </w:rPr>
        <w:t>meeting minutes</w:t>
      </w:r>
    </w:p>
    <w:p w:rsidR="00B96FA8" w:rsidRDefault="00265987" w:rsidP="007E388F">
      <w:pPr>
        <w:pStyle w:val="ListParagraph"/>
        <w:numPr>
          <w:ilvl w:val="0"/>
          <w:numId w:val="2"/>
        </w:numPr>
      </w:pPr>
      <w:r>
        <w:fldChar w:fldCharType="end"/>
      </w:r>
      <w:hyperlink r:id="rId24"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F55A91" w:rsidP="007E388F">
      <w:pPr>
        <w:pStyle w:val="ListParagraph"/>
        <w:numPr>
          <w:ilvl w:val="0"/>
          <w:numId w:val="2"/>
        </w:numPr>
      </w:pPr>
      <w:hyperlink r:id="rId25"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6"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27" w:history="1">
        <w:r w:rsidRPr="002F3979">
          <w:rPr>
            <w:rStyle w:val="Hyperlink"/>
          </w:rPr>
          <w:t>Geographic Information Technology Committee</w:t>
        </w:r>
      </w:hyperlink>
    </w:p>
    <w:p w:rsidR="00B96FA8" w:rsidRPr="00B96FA8" w:rsidRDefault="00F55A91" w:rsidP="007E388F">
      <w:pPr>
        <w:pStyle w:val="ListParagraph"/>
        <w:numPr>
          <w:ilvl w:val="0"/>
          <w:numId w:val="2"/>
        </w:numPr>
        <w:rPr>
          <w:rStyle w:val="Hyperlink"/>
          <w:color w:val="auto"/>
          <w:u w:val="none"/>
        </w:rPr>
      </w:pPr>
      <w:hyperlink r:id="rId28" w:history="1">
        <w:r w:rsidR="00B96FA8" w:rsidRPr="00D828DF">
          <w:rPr>
            <w:rStyle w:val="Hyperlink"/>
          </w:rPr>
          <w:t>Washington State Office of the Chief Information Officer</w:t>
        </w:r>
      </w:hyperlink>
    </w:p>
    <w:p w:rsidR="00B96FA8" w:rsidRDefault="00B96FA8" w:rsidP="00B96FA8">
      <w:pPr>
        <w:pStyle w:val="Heading3"/>
      </w:pPr>
      <w:r>
        <w:t>Washington Master Addressing Services</w:t>
      </w:r>
    </w:p>
    <w:p w:rsidR="00B96FA8" w:rsidRDefault="00F55A91" w:rsidP="007E388F">
      <w:pPr>
        <w:pStyle w:val="ListParagraph"/>
        <w:numPr>
          <w:ilvl w:val="0"/>
          <w:numId w:val="3"/>
        </w:numPr>
      </w:pPr>
      <w:hyperlink r:id="rId29" w:history="1">
        <w:r w:rsidR="00B96FA8" w:rsidRPr="00B96FA8">
          <w:rPr>
            <w:rStyle w:val="Hyperlink"/>
          </w:rPr>
          <w:t>Washington Master Addressing Services (WAMAS)</w:t>
        </w:r>
      </w:hyperlink>
    </w:p>
    <w:p w:rsidR="001126C3" w:rsidRDefault="00F55A91" w:rsidP="007E388F">
      <w:pPr>
        <w:pStyle w:val="ListParagraph"/>
        <w:numPr>
          <w:ilvl w:val="1"/>
          <w:numId w:val="3"/>
        </w:numPr>
      </w:pPr>
      <w:hyperlink r:id="rId30" w:history="1">
        <w:r w:rsidR="001126C3" w:rsidRPr="001126C3">
          <w:rPr>
            <w:rStyle w:val="Hyperlink"/>
          </w:rPr>
          <w:t>Training Guide</w:t>
        </w:r>
      </w:hyperlink>
    </w:p>
    <w:p w:rsidR="00B96FA8" w:rsidRDefault="00F55A91" w:rsidP="007E388F">
      <w:pPr>
        <w:pStyle w:val="ListParagraph"/>
        <w:numPr>
          <w:ilvl w:val="1"/>
          <w:numId w:val="3"/>
        </w:numPr>
      </w:pPr>
      <w:hyperlink r:id="rId31" w:history="1">
        <w:r w:rsidR="00B96FA8" w:rsidRPr="00B96FA8">
          <w:rPr>
            <w:rStyle w:val="Hyperlink"/>
          </w:rPr>
          <w:t>Technical Support</w:t>
        </w:r>
      </w:hyperlink>
    </w:p>
    <w:p w:rsidR="00B96FA8" w:rsidRDefault="00F55A91" w:rsidP="007E388F">
      <w:pPr>
        <w:pStyle w:val="ListParagraph"/>
        <w:numPr>
          <w:ilvl w:val="1"/>
          <w:numId w:val="3"/>
        </w:numPr>
      </w:pPr>
      <w:hyperlink r:id="rId32" w:history="1">
        <w:r w:rsidR="00B96FA8" w:rsidRPr="00B96FA8">
          <w:rPr>
            <w:rStyle w:val="Hyperlink"/>
          </w:rPr>
          <w:t>Technical Documentation and Flyers</w:t>
        </w:r>
      </w:hyperlink>
    </w:p>
    <w:p w:rsidR="00B96FA8" w:rsidRDefault="00F55A91" w:rsidP="007E388F">
      <w:pPr>
        <w:pStyle w:val="ListParagraph"/>
        <w:numPr>
          <w:ilvl w:val="1"/>
          <w:numId w:val="3"/>
        </w:numPr>
      </w:pPr>
      <w:hyperlink r:id="rId33" w:history="1">
        <w:r w:rsidR="00B96FA8" w:rsidRPr="00B96FA8">
          <w:rPr>
            <w:rStyle w:val="Hyperlink"/>
          </w:rPr>
          <w:t>Accessing WAMAS Services</w:t>
        </w:r>
      </w:hyperlink>
    </w:p>
    <w:p w:rsidR="00B96FA8" w:rsidRPr="00A426FC" w:rsidRDefault="00F55A91" w:rsidP="007E388F">
      <w:pPr>
        <w:pStyle w:val="ListParagraph"/>
        <w:numPr>
          <w:ilvl w:val="0"/>
          <w:numId w:val="3"/>
        </w:numPr>
        <w:rPr>
          <w:rStyle w:val="Hyperlink"/>
          <w:color w:val="auto"/>
          <w:u w:val="none"/>
        </w:rPr>
      </w:pPr>
      <w:hyperlink r:id="rId34"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F55A91" w:rsidP="007E388F">
      <w:pPr>
        <w:pStyle w:val="ListParagraph"/>
        <w:numPr>
          <w:ilvl w:val="0"/>
          <w:numId w:val="2"/>
        </w:numPr>
      </w:pPr>
      <w:hyperlink r:id="rId35" w:history="1">
        <w:r w:rsidR="00A426FC" w:rsidRPr="00A76544">
          <w:rPr>
            <w:rStyle w:val="Hyperlink"/>
          </w:rPr>
          <w:t>All</w:t>
        </w:r>
      </w:hyperlink>
      <w:r w:rsidR="00A426FC" w:rsidRPr="00EE71B5">
        <w:rPr>
          <w:rStyle w:val="Hyperlink"/>
          <w:color w:val="auto"/>
          <w:u w:val="none"/>
        </w:rPr>
        <w:t xml:space="preserve">  |  </w:t>
      </w:r>
      <w:hyperlink r:id="rId36" w:history="1">
        <w:r w:rsidR="00A426FC" w:rsidRPr="00A76544">
          <w:rPr>
            <w:rStyle w:val="Hyperlink"/>
          </w:rPr>
          <w:t>Geospatial</w:t>
        </w:r>
      </w:hyperlink>
      <w:r w:rsidR="00A426FC" w:rsidRPr="00EE71B5">
        <w:rPr>
          <w:rStyle w:val="Hyperlink"/>
          <w:color w:val="auto"/>
          <w:u w:val="none"/>
        </w:rPr>
        <w:t xml:space="preserve">  |  </w:t>
      </w:r>
      <w:hyperlink r:id="rId37" w:history="1">
        <w:r w:rsidR="00A426FC" w:rsidRPr="00C51EE0">
          <w:rPr>
            <w:rStyle w:val="Hyperlink"/>
          </w:rPr>
          <w:t>Open Data</w:t>
        </w:r>
      </w:hyperlink>
      <w:r w:rsidR="00A426FC" w:rsidRPr="00EE71B5">
        <w:rPr>
          <w:rStyle w:val="Hyperlink"/>
          <w:color w:val="auto"/>
          <w:u w:val="none"/>
        </w:rPr>
        <w:t xml:space="preserve">  |  </w:t>
      </w:r>
      <w:hyperlink r:id="rId38" w:history="1">
        <w:r w:rsidR="00A426FC" w:rsidRPr="00C51EE0">
          <w:rPr>
            <w:rStyle w:val="Hyperlink"/>
          </w:rPr>
          <w:t>Security</w:t>
        </w:r>
      </w:hyperlink>
    </w:p>
    <w:sectPr w:rsidR="00A426FC" w:rsidRPr="00B96FA8" w:rsidSect="00B5593A">
      <w:headerReference w:type="even" r:id="rId39"/>
      <w:headerReference w:type="default" r:id="rId40"/>
      <w:footerReference w:type="even" r:id="rId41"/>
      <w:footerReference w:type="default" r:id="rId42"/>
      <w:headerReference w:type="first" r:id="rId43"/>
      <w:footerReference w:type="first" r:id="rId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13" w:rsidRDefault="00B75613" w:rsidP="00C15B84">
      <w:pPr>
        <w:spacing w:after="0" w:line="240" w:lineRule="auto"/>
      </w:pPr>
      <w:r>
        <w:separator/>
      </w:r>
    </w:p>
  </w:endnote>
  <w:endnote w:type="continuationSeparator" w:id="0">
    <w:p w:rsidR="00B75613" w:rsidRDefault="00B75613"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F55A91">
          <w:rPr>
            <w:noProof/>
          </w:rPr>
          <w:t>5</w:t>
        </w:r>
        <w:r>
          <w:rPr>
            <w:noProof/>
          </w:rPr>
          <w:fldChar w:fldCharType="end"/>
        </w:r>
      </w:p>
    </w:sdtContent>
  </w:sdt>
  <w:p w:rsidR="003C74E3" w:rsidRDefault="003C7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13" w:rsidRDefault="00B75613" w:rsidP="00C15B84">
      <w:pPr>
        <w:spacing w:after="0" w:line="240" w:lineRule="auto"/>
      </w:pPr>
      <w:r>
        <w:separator/>
      </w:r>
    </w:p>
  </w:footnote>
  <w:footnote w:type="continuationSeparator" w:id="0">
    <w:p w:rsidR="00B75613" w:rsidRDefault="00B75613"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E3" w:rsidRDefault="003C74E3">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DF4"/>
    <w:multiLevelType w:val="hybridMultilevel"/>
    <w:tmpl w:val="35D0E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B1752"/>
    <w:multiLevelType w:val="hybridMultilevel"/>
    <w:tmpl w:val="BD0C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F09A3"/>
    <w:multiLevelType w:val="hybridMultilevel"/>
    <w:tmpl w:val="4E54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10"/>
  </w:num>
  <w:num w:numId="6">
    <w:abstractNumId w:val="6"/>
  </w:num>
  <w:num w:numId="7">
    <w:abstractNumId w:val="3"/>
  </w:num>
  <w:num w:numId="8">
    <w:abstractNumId w:val="4"/>
  </w:num>
  <w:num w:numId="9">
    <w:abstractNumId w:val="7"/>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1B9"/>
    <w:rsid w:val="00016AF8"/>
    <w:rsid w:val="00021D20"/>
    <w:rsid w:val="00024904"/>
    <w:rsid w:val="00025653"/>
    <w:rsid w:val="00030FA0"/>
    <w:rsid w:val="00031BEF"/>
    <w:rsid w:val="0003288B"/>
    <w:rsid w:val="0003302B"/>
    <w:rsid w:val="00033372"/>
    <w:rsid w:val="000338EF"/>
    <w:rsid w:val="00034ED4"/>
    <w:rsid w:val="000353FD"/>
    <w:rsid w:val="000355B4"/>
    <w:rsid w:val="000375F9"/>
    <w:rsid w:val="0004147C"/>
    <w:rsid w:val="000418C4"/>
    <w:rsid w:val="0004230F"/>
    <w:rsid w:val="00042FC6"/>
    <w:rsid w:val="000460D4"/>
    <w:rsid w:val="00047D74"/>
    <w:rsid w:val="00057561"/>
    <w:rsid w:val="00057862"/>
    <w:rsid w:val="00057A30"/>
    <w:rsid w:val="00064C82"/>
    <w:rsid w:val="000678ED"/>
    <w:rsid w:val="00085501"/>
    <w:rsid w:val="00085F24"/>
    <w:rsid w:val="00086F9C"/>
    <w:rsid w:val="0008785A"/>
    <w:rsid w:val="00090933"/>
    <w:rsid w:val="00096CF8"/>
    <w:rsid w:val="00097EC9"/>
    <w:rsid w:val="000A228A"/>
    <w:rsid w:val="000A38E1"/>
    <w:rsid w:val="000B27DB"/>
    <w:rsid w:val="000B2E5A"/>
    <w:rsid w:val="000B4D7D"/>
    <w:rsid w:val="000B60B6"/>
    <w:rsid w:val="000C11CB"/>
    <w:rsid w:val="000C296B"/>
    <w:rsid w:val="000C5D6B"/>
    <w:rsid w:val="000C7534"/>
    <w:rsid w:val="000E05E7"/>
    <w:rsid w:val="000E3054"/>
    <w:rsid w:val="000E5BDB"/>
    <w:rsid w:val="000E6E62"/>
    <w:rsid w:val="000F0B66"/>
    <w:rsid w:val="000F4ABE"/>
    <w:rsid w:val="000F4F56"/>
    <w:rsid w:val="000F6466"/>
    <w:rsid w:val="000F65BD"/>
    <w:rsid w:val="000F7787"/>
    <w:rsid w:val="0010208C"/>
    <w:rsid w:val="00104C3F"/>
    <w:rsid w:val="00110DCA"/>
    <w:rsid w:val="001126C3"/>
    <w:rsid w:val="00113282"/>
    <w:rsid w:val="00114FBE"/>
    <w:rsid w:val="00115C7F"/>
    <w:rsid w:val="00117370"/>
    <w:rsid w:val="001200A2"/>
    <w:rsid w:val="00121D84"/>
    <w:rsid w:val="00123320"/>
    <w:rsid w:val="0013024C"/>
    <w:rsid w:val="001340EA"/>
    <w:rsid w:val="001363BC"/>
    <w:rsid w:val="00140C52"/>
    <w:rsid w:val="00140CFB"/>
    <w:rsid w:val="00140FA3"/>
    <w:rsid w:val="00143F1E"/>
    <w:rsid w:val="00145581"/>
    <w:rsid w:val="00145E1C"/>
    <w:rsid w:val="0015325D"/>
    <w:rsid w:val="00153CA7"/>
    <w:rsid w:val="0015443A"/>
    <w:rsid w:val="001553EB"/>
    <w:rsid w:val="001557BC"/>
    <w:rsid w:val="00160884"/>
    <w:rsid w:val="00167389"/>
    <w:rsid w:val="00167BA2"/>
    <w:rsid w:val="00172C49"/>
    <w:rsid w:val="0017401C"/>
    <w:rsid w:val="001757CD"/>
    <w:rsid w:val="00183341"/>
    <w:rsid w:val="00185A2B"/>
    <w:rsid w:val="00186116"/>
    <w:rsid w:val="001907F1"/>
    <w:rsid w:val="0019109A"/>
    <w:rsid w:val="0019299F"/>
    <w:rsid w:val="001A0EDC"/>
    <w:rsid w:val="001A5B4E"/>
    <w:rsid w:val="001A7918"/>
    <w:rsid w:val="001A7C30"/>
    <w:rsid w:val="001B0C36"/>
    <w:rsid w:val="001B1B0E"/>
    <w:rsid w:val="001B4603"/>
    <w:rsid w:val="001C1EAA"/>
    <w:rsid w:val="001C3F74"/>
    <w:rsid w:val="001C4F28"/>
    <w:rsid w:val="001C7CC0"/>
    <w:rsid w:val="001D5590"/>
    <w:rsid w:val="001D5934"/>
    <w:rsid w:val="001D65A9"/>
    <w:rsid w:val="001D6AA5"/>
    <w:rsid w:val="001E09A6"/>
    <w:rsid w:val="001E0AF7"/>
    <w:rsid w:val="001E2CDF"/>
    <w:rsid w:val="001E2E8A"/>
    <w:rsid w:val="001E3163"/>
    <w:rsid w:val="001E4A6E"/>
    <w:rsid w:val="001E7C70"/>
    <w:rsid w:val="001F1850"/>
    <w:rsid w:val="001F2122"/>
    <w:rsid w:val="001F366D"/>
    <w:rsid w:val="001F4323"/>
    <w:rsid w:val="001F4D6C"/>
    <w:rsid w:val="001F7B45"/>
    <w:rsid w:val="00203E1A"/>
    <w:rsid w:val="002049EA"/>
    <w:rsid w:val="00204D32"/>
    <w:rsid w:val="00206110"/>
    <w:rsid w:val="0021033B"/>
    <w:rsid w:val="00214B4A"/>
    <w:rsid w:val="00216B08"/>
    <w:rsid w:val="00223B1F"/>
    <w:rsid w:val="0023164C"/>
    <w:rsid w:val="002328A2"/>
    <w:rsid w:val="00237F05"/>
    <w:rsid w:val="0024119E"/>
    <w:rsid w:val="00252D6E"/>
    <w:rsid w:val="002542CE"/>
    <w:rsid w:val="00254BF2"/>
    <w:rsid w:val="00263ACB"/>
    <w:rsid w:val="00264E82"/>
    <w:rsid w:val="00265987"/>
    <w:rsid w:val="00271FA2"/>
    <w:rsid w:val="00275145"/>
    <w:rsid w:val="002764D8"/>
    <w:rsid w:val="00276A2B"/>
    <w:rsid w:val="00281336"/>
    <w:rsid w:val="00293E30"/>
    <w:rsid w:val="0029507B"/>
    <w:rsid w:val="002952F6"/>
    <w:rsid w:val="002958B8"/>
    <w:rsid w:val="002A0E5C"/>
    <w:rsid w:val="002A1814"/>
    <w:rsid w:val="002A6F8A"/>
    <w:rsid w:val="002B0338"/>
    <w:rsid w:val="002B0354"/>
    <w:rsid w:val="002B0358"/>
    <w:rsid w:val="002B60A6"/>
    <w:rsid w:val="002B75EB"/>
    <w:rsid w:val="002C16D8"/>
    <w:rsid w:val="002C2849"/>
    <w:rsid w:val="002C4616"/>
    <w:rsid w:val="002C6C4C"/>
    <w:rsid w:val="002C76EA"/>
    <w:rsid w:val="002D02AE"/>
    <w:rsid w:val="002D1FEB"/>
    <w:rsid w:val="002D47C1"/>
    <w:rsid w:val="002D4962"/>
    <w:rsid w:val="002D49F7"/>
    <w:rsid w:val="002D6133"/>
    <w:rsid w:val="002E24F1"/>
    <w:rsid w:val="002E2C5C"/>
    <w:rsid w:val="002E6E21"/>
    <w:rsid w:val="002E7464"/>
    <w:rsid w:val="002F01C4"/>
    <w:rsid w:val="002F1980"/>
    <w:rsid w:val="002F239E"/>
    <w:rsid w:val="002F522F"/>
    <w:rsid w:val="002F6EC5"/>
    <w:rsid w:val="00300B5F"/>
    <w:rsid w:val="00301E62"/>
    <w:rsid w:val="00307A4D"/>
    <w:rsid w:val="00310888"/>
    <w:rsid w:val="003175F1"/>
    <w:rsid w:val="0032280F"/>
    <w:rsid w:val="00324E48"/>
    <w:rsid w:val="00332D6E"/>
    <w:rsid w:val="00333C55"/>
    <w:rsid w:val="00340931"/>
    <w:rsid w:val="003409B2"/>
    <w:rsid w:val="0034678F"/>
    <w:rsid w:val="00347509"/>
    <w:rsid w:val="00351EBA"/>
    <w:rsid w:val="003521A5"/>
    <w:rsid w:val="00352C45"/>
    <w:rsid w:val="003533D3"/>
    <w:rsid w:val="0035555C"/>
    <w:rsid w:val="0036063C"/>
    <w:rsid w:val="00362617"/>
    <w:rsid w:val="003636AF"/>
    <w:rsid w:val="00364A1F"/>
    <w:rsid w:val="00365AFB"/>
    <w:rsid w:val="00366D46"/>
    <w:rsid w:val="003670F2"/>
    <w:rsid w:val="00367F4D"/>
    <w:rsid w:val="00371D63"/>
    <w:rsid w:val="003726E9"/>
    <w:rsid w:val="003766E1"/>
    <w:rsid w:val="00382613"/>
    <w:rsid w:val="0038327F"/>
    <w:rsid w:val="00385505"/>
    <w:rsid w:val="0039050D"/>
    <w:rsid w:val="00392ACE"/>
    <w:rsid w:val="003952F7"/>
    <w:rsid w:val="00397FF7"/>
    <w:rsid w:val="003A087E"/>
    <w:rsid w:val="003A120A"/>
    <w:rsid w:val="003A42E7"/>
    <w:rsid w:val="003A4909"/>
    <w:rsid w:val="003A4A43"/>
    <w:rsid w:val="003A5A12"/>
    <w:rsid w:val="003A6325"/>
    <w:rsid w:val="003A7F4B"/>
    <w:rsid w:val="003B1A6A"/>
    <w:rsid w:val="003B2E59"/>
    <w:rsid w:val="003B6AC0"/>
    <w:rsid w:val="003C2763"/>
    <w:rsid w:val="003C74E3"/>
    <w:rsid w:val="003D52DB"/>
    <w:rsid w:val="003D7F65"/>
    <w:rsid w:val="003E121F"/>
    <w:rsid w:val="003E1226"/>
    <w:rsid w:val="003E15A7"/>
    <w:rsid w:val="003E7515"/>
    <w:rsid w:val="003F2EF2"/>
    <w:rsid w:val="003F36A2"/>
    <w:rsid w:val="003F7ACF"/>
    <w:rsid w:val="0041123B"/>
    <w:rsid w:val="004142B7"/>
    <w:rsid w:val="0041614A"/>
    <w:rsid w:val="00416C3E"/>
    <w:rsid w:val="004212E7"/>
    <w:rsid w:val="0042189A"/>
    <w:rsid w:val="0042249B"/>
    <w:rsid w:val="004233A6"/>
    <w:rsid w:val="004237BB"/>
    <w:rsid w:val="00424367"/>
    <w:rsid w:val="00425EFB"/>
    <w:rsid w:val="00426711"/>
    <w:rsid w:val="00431099"/>
    <w:rsid w:val="004311A3"/>
    <w:rsid w:val="004372AC"/>
    <w:rsid w:val="00442D48"/>
    <w:rsid w:val="00450428"/>
    <w:rsid w:val="00451E53"/>
    <w:rsid w:val="00457040"/>
    <w:rsid w:val="00460428"/>
    <w:rsid w:val="00461CC9"/>
    <w:rsid w:val="00463159"/>
    <w:rsid w:val="00467C17"/>
    <w:rsid w:val="0047310D"/>
    <w:rsid w:val="00474B37"/>
    <w:rsid w:val="00483B56"/>
    <w:rsid w:val="00485D4C"/>
    <w:rsid w:val="004869DD"/>
    <w:rsid w:val="004871AD"/>
    <w:rsid w:val="00487AF2"/>
    <w:rsid w:val="004900BE"/>
    <w:rsid w:val="004913A5"/>
    <w:rsid w:val="00492C06"/>
    <w:rsid w:val="0049466C"/>
    <w:rsid w:val="00494B44"/>
    <w:rsid w:val="004A07F8"/>
    <w:rsid w:val="004A61F8"/>
    <w:rsid w:val="004A7FEF"/>
    <w:rsid w:val="004B0A02"/>
    <w:rsid w:val="004B1742"/>
    <w:rsid w:val="004B18BC"/>
    <w:rsid w:val="004B52CB"/>
    <w:rsid w:val="004C0644"/>
    <w:rsid w:val="004C3237"/>
    <w:rsid w:val="004C5AFF"/>
    <w:rsid w:val="004D58CC"/>
    <w:rsid w:val="004D7A32"/>
    <w:rsid w:val="004D7CF6"/>
    <w:rsid w:val="004E2AE0"/>
    <w:rsid w:val="004E32BD"/>
    <w:rsid w:val="004E446C"/>
    <w:rsid w:val="004E67FA"/>
    <w:rsid w:val="004E68D1"/>
    <w:rsid w:val="004E72A7"/>
    <w:rsid w:val="004E7C3E"/>
    <w:rsid w:val="004F0E08"/>
    <w:rsid w:val="004F5A6D"/>
    <w:rsid w:val="004F62CC"/>
    <w:rsid w:val="004F7BC8"/>
    <w:rsid w:val="00502091"/>
    <w:rsid w:val="005028B0"/>
    <w:rsid w:val="0050517B"/>
    <w:rsid w:val="005056A9"/>
    <w:rsid w:val="00506328"/>
    <w:rsid w:val="00514A90"/>
    <w:rsid w:val="00515F1D"/>
    <w:rsid w:val="005216EF"/>
    <w:rsid w:val="00522FA6"/>
    <w:rsid w:val="00524890"/>
    <w:rsid w:val="0053236B"/>
    <w:rsid w:val="00533017"/>
    <w:rsid w:val="0053490A"/>
    <w:rsid w:val="00540111"/>
    <w:rsid w:val="00545146"/>
    <w:rsid w:val="00545C3A"/>
    <w:rsid w:val="00546B63"/>
    <w:rsid w:val="0055013C"/>
    <w:rsid w:val="0055249E"/>
    <w:rsid w:val="0055255F"/>
    <w:rsid w:val="005529E2"/>
    <w:rsid w:val="005538F0"/>
    <w:rsid w:val="005540E3"/>
    <w:rsid w:val="005647E3"/>
    <w:rsid w:val="00570484"/>
    <w:rsid w:val="005734A6"/>
    <w:rsid w:val="00577DAD"/>
    <w:rsid w:val="00580EC7"/>
    <w:rsid w:val="00582489"/>
    <w:rsid w:val="00583437"/>
    <w:rsid w:val="00584B67"/>
    <w:rsid w:val="0058505E"/>
    <w:rsid w:val="005860FB"/>
    <w:rsid w:val="00586B41"/>
    <w:rsid w:val="00586FF6"/>
    <w:rsid w:val="00587EBF"/>
    <w:rsid w:val="00593C36"/>
    <w:rsid w:val="005A021E"/>
    <w:rsid w:val="005A036F"/>
    <w:rsid w:val="005A3345"/>
    <w:rsid w:val="005A3AB7"/>
    <w:rsid w:val="005A78BE"/>
    <w:rsid w:val="005B1964"/>
    <w:rsid w:val="005B2CD0"/>
    <w:rsid w:val="005B757B"/>
    <w:rsid w:val="005C0C9A"/>
    <w:rsid w:val="005C5A05"/>
    <w:rsid w:val="005C5A3C"/>
    <w:rsid w:val="005D07EF"/>
    <w:rsid w:val="005D2638"/>
    <w:rsid w:val="005D3079"/>
    <w:rsid w:val="005D46EF"/>
    <w:rsid w:val="005E0849"/>
    <w:rsid w:val="005E09D6"/>
    <w:rsid w:val="005E2D0D"/>
    <w:rsid w:val="005E3758"/>
    <w:rsid w:val="005E65C2"/>
    <w:rsid w:val="005F4538"/>
    <w:rsid w:val="005F4714"/>
    <w:rsid w:val="005F7BEA"/>
    <w:rsid w:val="006008FF"/>
    <w:rsid w:val="00601846"/>
    <w:rsid w:val="00611DF5"/>
    <w:rsid w:val="00611EAA"/>
    <w:rsid w:val="00612AD8"/>
    <w:rsid w:val="00613123"/>
    <w:rsid w:val="00614B14"/>
    <w:rsid w:val="00624D9C"/>
    <w:rsid w:val="006277AD"/>
    <w:rsid w:val="006342B7"/>
    <w:rsid w:val="00635656"/>
    <w:rsid w:val="0064039F"/>
    <w:rsid w:val="006429C3"/>
    <w:rsid w:val="00642F60"/>
    <w:rsid w:val="00643C8B"/>
    <w:rsid w:val="00645DD9"/>
    <w:rsid w:val="00651323"/>
    <w:rsid w:val="00651FC4"/>
    <w:rsid w:val="006556F5"/>
    <w:rsid w:val="00661C73"/>
    <w:rsid w:val="006621EA"/>
    <w:rsid w:val="00664258"/>
    <w:rsid w:val="006746BE"/>
    <w:rsid w:val="0067655F"/>
    <w:rsid w:val="00677C0A"/>
    <w:rsid w:val="00677F62"/>
    <w:rsid w:val="0068052F"/>
    <w:rsid w:val="006810D3"/>
    <w:rsid w:val="0068681E"/>
    <w:rsid w:val="00691F54"/>
    <w:rsid w:val="0069304E"/>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D4217"/>
    <w:rsid w:val="006D5A3F"/>
    <w:rsid w:val="006E4AAF"/>
    <w:rsid w:val="006E6F6D"/>
    <w:rsid w:val="006F0CA7"/>
    <w:rsid w:val="006F4A46"/>
    <w:rsid w:val="006F4FD2"/>
    <w:rsid w:val="006F5B5B"/>
    <w:rsid w:val="007000E4"/>
    <w:rsid w:val="00700588"/>
    <w:rsid w:val="00702AF5"/>
    <w:rsid w:val="0070548D"/>
    <w:rsid w:val="007070E7"/>
    <w:rsid w:val="007119BC"/>
    <w:rsid w:val="00715E32"/>
    <w:rsid w:val="00716BBE"/>
    <w:rsid w:val="00723ADD"/>
    <w:rsid w:val="00725C26"/>
    <w:rsid w:val="0072776B"/>
    <w:rsid w:val="007322B4"/>
    <w:rsid w:val="007337B7"/>
    <w:rsid w:val="00734A11"/>
    <w:rsid w:val="00741567"/>
    <w:rsid w:val="00744D02"/>
    <w:rsid w:val="00745FB8"/>
    <w:rsid w:val="00746784"/>
    <w:rsid w:val="00755D8E"/>
    <w:rsid w:val="00756765"/>
    <w:rsid w:val="00757876"/>
    <w:rsid w:val="00761C6D"/>
    <w:rsid w:val="0076638F"/>
    <w:rsid w:val="00766D2E"/>
    <w:rsid w:val="00770336"/>
    <w:rsid w:val="00770D57"/>
    <w:rsid w:val="00772BDB"/>
    <w:rsid w:val="00781118"/>
    <w:rsid w:val="00782ECD"/>
    <w:rsid w:val="00783DFE"/>
    <w:rsid w:val="00784219"/>
    <w:rsid w:val="00786267"/>
    <w:rsid w:val="00786778"/>
    <w:rsid w:val="007876EB"/>
    <w:rsid w:val="00787F64"/>
    <w:rsid w:val="007902D8"/>
    <w:rsid w:val="00791719"/>
    <w:rsid w:val="0079342F"/>
    <w:rsid w:val="007937C7"/>
    <w:rsid w:val="007950ED"/>
    <w:rsid w:val="00795F66"/>
    <w:rsid w:val="007A233D"/>
    <w:rsid w:val="007A2696"/>
    <w:rsid w:val="007A2C8D"/>
    <w:rsid w:val="007A2CC3"/>
    <w:rsid w:val="007A6B60"/>
    <w:rsid w:val="007B48EB"/>
    <w:rsid w:val="007C0D5E"/>
    <w:rsid w:val="007C17FE"/>
    <w:rsid w:val="007C2BB2"/>
    <w:rsid w:val="007C325F"/>
    <w:rsid w:val="007C392E"/>
    <w:rsid w:val="007D0F0F"/>
    <w:rsid w:val="007D1222"/>
    <w:rsid w:val="007D6B47"/>
    <w:rsid w:val="007D6C3F"/>
    <w:rsid w:val="007D77AD"/>
    <w:rsid w:val="007E092E"/>
    <w:rsid w:val="007E0E35"/>
    <w:rsid w:val="007E1762"/>
    <w:rsid w:val="007E1883"/>
    <w:rsid w:val="007E388F"/>
    <w:rsid w:val="007E3D29"/>
    <w:rsid w:val="007E418A"/>
    <w:rsid w:val="007F0C5A"/>
    <w:rsid w:val="007F30EC"/>
    <w:rsid w:val="00801560"/>
    <w:rsid w:val="008017E4"/>
    <w:rsid w:val="00801F24"/>
    <w:rsid w:val="008076C8"/>
    <w:rsid w:val="00811103"/>
    <w:rsid w:val="008156EA"/>
    <w:rsid w:val="00821A42"/>
    <w:rsid w:val="008308FE"/>
    <w:rsid w:val="008309DD"/>
    <w:rsid w:val="00832530"/>
    <w:rsid w:val="00834A3C"/>
    <w:rsid w:val="008377AF"/>
    <w:rsid w:val="0084173D"/>
    <w:rsid w:val="008429AD"/>
    <w:rsid w:val="00842B33"/>
    <w:rsid w:val="00844815"/>
    <w:rsid w:val="00844E5A"/>
    <w:rsid w:val="0084666C"/>
    <w:rsid w:val="00846EC4"/>
    <w:rsid w:val="00850278"/>
    <w:rsid w:val="00850E5E"/>
    <w:rsid w:val="00852D73"/>
    <w:rsid w:val="00860B5D"/>
    <w:rsid w:val="0086137E"/>
    <w:rsid w:val="00863CFD"/>
    <w:rsid w:val="00870E92"/>
    <w:rsid w:val="008731F3"/>
    <w:rsid w:val="00873273"/>
    <w:rsid w:val="0088561E"/>
    <w:rsid w:val="0088631D"/>
    <w:rsid w:val="008907FC"/>
    <w:rsid w:val="00892358"/>
    <w:rsid w:val="0089254B"/>
    <w:rsid w:val="00895B1C"/>
    <w:rsid w:val="00897087"/>
    <w:rsid w:val="008B092A"/>
    <w:rsid w:val="008B2A5C"/>
    <w:rsid w:val="008C15D4"/>
    <w:rsid w:val="008C1A04"/>
    <w:rsid w:val="008C3C69"/>
    <w:rsid w:val="008C602C"/>
    <w:rsid w:val="008C70A1"/>
    <w:rsid w:val="008C7125"/>
    <w:rsid w:val="008D0C3F"/>
    <w:rsid w:val="008D2A39"/>
    <w:rsid w:val="008D5BB4"/>
    <w:rsid w:val="008E24CF"/>
    <w:rsid w:val="008E4A1E"/>
    <w:rsid w:val="008E52A0"/>
    <w:rsid w:val="008E54F6"/>
    <w:rsid w:val="008E7289"/>
    <w:rsid w:val="008E7723"/>
    <w:rsid w:val="008F0CEC"/>
    <w:rsid w:val="008F11C6"/>
    <w:rsid w:val="008F1D02"/>
    <w:rsid w:val="008F39AD"/>
    <w:rsid w:val="008F5A79"/>
    <w:rsid w:val="00900F38"/>
    <w:rsid w:val="00907C89"/>
    <w:rsid w:val="009233AD"/>
    <w:rsid w:val="00925ECA"/>
    <w:rsid w:val="009262D9"/>
    <w:rsid w:val="00931A1B"/>
    <w:rsid w:val="009356EE"/>
    <w:rsid w:val="00935A97"/>
    <w:rsid w:val="00935B08"/>
    <w:rsid w:val="009368D5"/>
    <w:rsid w:val="00937266"/>
    <w:rsid w:val="00940AE7"/>
    <w:rsid w:val="00941C20"/>
    <w:rsid w:val="009420DB"/>
    <w:rsid w:val="009471C3"/>
    <w:rsid w:val="009477A3"/>
    <w:rsid w:val="0095306E"/>
    <w:rsid w:val="00954D9D"/>
    <w:rsid w:val="00955539"/>
    <w:rsid w:val="00956B9D"/>
    <w:rsid w:val="009575E3"/>
    <w:rsid w:val="00970073"/>
    <w:rsid w:val="0097082A"/>
    <w:rsid w:val="00973D51"/>
    <w:rsid w:val="00977A3C"/>
    <w:rsid w:val="009803CA"/>
    <w:rsid w:val="00987DB9"/>
    <w:rsid w:val="00990E4F"/>
    <w:rsid w:val="00995887"/>
    <w:rsid w:val="0099679F"/>
    <w:rsid w:val="00996A96"/>
    <w:rsid w:val="009A08DE"/>
    <w:rsid w:val="009A1493"/>
    <w:rsid w:val="009A7200"/>
    <w:rsid w:val="009B037A"/>
    <w:rsid w:val="009B1D69"/>
    <w:rsid w:val="009B2936"/>
    <w:rsid w:val="009B2FF0"/>
    <w:rsid w:val="009B4B85"/>
    <w:rsid w:val="009B675D"/>
    <w:rsid w:val="009B68D0"/>
    <w:rsid w:val="009B6EDC"/>
    <w:rsid w:val="009B7A35"/>
    <w:rsid w:val="009C4E24"/>
    <w:rsid w:val="009D2B9B"/>
    <w:rsid w:val="009D482B"/>
    <w:rsid w:val="009E3CB9"/>
    <w:rsid w:val="009E4319"/>
    <w:rsid w:val="009E6263"/>
    <w:rsid w:val="009E73AF"/>
    <w:rsid w:val="009E74A0"/>
    <w:rsid w:val="009E75C9"/>
    <w:rsid w:val="009F2C26"/>
    <w:rsid w:val="009F4E0A"/>
    <w:rsid w:val="009F52BF"/>
    <w:rsid w:val="00A03CA7"/>
    <w:rsid w:val="00A04667"/>
    <w:rsid w:val="00A10069"/>
    <w:rsid w:val="00A10B4C"/>
    <w:rsid w:val="00A13375"/>
    <w:rsid w:val="00A149AE"/>
    <w:rsid w:val="00A14FBE"/>
    <w:rsid w:val="00A177BE"/>
    <w:rsid w:val="00A201D0"/>
    <w:rsid w:val="00A215E6"/>
    <w:rsid w:val="00A21835"/>
    <w:rsid w:val="00A247C4"/>
    <w:rsid w:val="00A3083E"/>
    <w:rsid w:val="00A33485"/>
    <w:rsid w:val="00A426FC"/>
    <w:rsid w:val="00A42BAE"/>
    <w:rsid w:val="00A47A94"/>
    <w:rsid w:val="00A47C60"/>
    <w:rsid w:val="00A53309"/>
    <w:rsid w:val="00A579F7"/>
    <w:rsid w:val="00A6006F"/>
    <w:rsid w:val="00A6199A"/>
    <w:rsid w:val="00A6219A"/>
    <w:rsid w:val="00A627E7"/>
    <w:rsid w:val="00A62FA4"/>
    <w:rsid w:val="00A63B67"/>
    <w:rsid w:val="00A64A47"/>
    <w:rsid w:val="00A655D1"/>
    <w:rsid w:val="00A71300"/>
    <w:rsid w:val="00A723FA"/>
    <w:rsid w:val="00A743FD"/>
    <w:rsid w:val="00A74A35"/>
    <w:rsid w:val="00A833E3"/>
    <w:rsid w:val="00A86528"/>
    <w:rsid w:val="00A93E07"/>
    <w:rsid w:val="00A96B48"/>
    <w:rsid w:val="00A96EB5"/>
    <w:rsid w:val="00AA3B81"/>
    <w:rsid w:val="00AA477E"/>
    <w:rsid w:val="00AB0474"/>
    <w:rsid w:val="00AB2E0C"/>
    <w:rsid w:val="00AB3259"/>
    <w:rsid w:val="00AB3A48"/>
    <w:rsid w:val="00AB3F98"/>
    <w:rsid w:val="00AC18E6"/>
    <w:rsid w:val="00AC2E81"/>
    <w:rsid w:val="00AC39AA"/>
    <w:rsid w:val="00AC60ED"/>
    <w:rsid w:val="00AC708B"/>
    <w:rsid w:val="00AD1D67"/>
    <w:rsid w:val="00AD21D6"/>
    <w:rsid w:val="00AD4B4C"/>
    <w:rsid w:val="00AD60C4"/>
    <w:rsid w:val="00AD758B"/>
    <w:rsid w:val="00AE0167"/>
    <w:rsid w:val="00AE175D"/>
    <w:rsid w:val="00AE2100"/>
    <w:rsid w:val="00AE24A9"/>
    <w:rsid w:val="00AE4553"/>
    <w:rsid w:val="00AE7349"/>
    <w:rsid w:val="00AE7E6A"/>
    <w:rsid w:val="00AF197C"/>
    <w:rsid w:val="00AF32F9"/>
    <w:rsid w:val="00AF751F"/>
    <w:rsid w:val="00B003C9"/>
    <w:rsid w:val="00B00AEB"/>
    <w:rsid w:val="00B02060"/>
    <w:rsid w:val="00B021D1"/>
    <w:rsid w:val="00B02AB3"/>
    <w:rsid w:val="00B03324"/>
    <w:rsid w:val="00B06CFE"/>
    <w:rsid w:val="00B07EBD"/>
    <w:rsid w:val="00B10F54"/>
    <w:rsid w:val="00B116A1"/>
    <w:rsid w:val="00B12368"/>
    <w:rsid w:val="00B13AF5"/>
    <w:rsid w:val="00B13B94"/>
    <w:rsid w:val="00B158EF"/>
    <w:rsid w:val="00B15B39"/>
    <w:rsid w:val="00B16EEB"/>
    <w:rsid w:val="00B210F4"/>
    <w:rsid w:val="00B2312D"/>
    <w:rsid w:val="00B241C0"/>
    <w:rsid w:val="00B242D6"/>
    <w:rsid w:val="00B24915"/>
    <w:rsid w:val="00B24BAE"/>
    <w:rsid w:val="00B24C12"/>
    <w:rsid w:val="00B260B1"/>
    <w:rsid w:val="00B26222"/>
    <w:rsid w:val="00B26EB9"/>
    <w:rsid w:val="00B27489"/>
    <w:rsid w:val="00B34DEE"/>
    <w:rsid w:val="00B35D7C"/>
    <w:rsid w:val="00B42136"/>
    <w:rsid w:val="00B4334A"/>
    <w:rsid w:val="00B438B2"/>
    <w:rsid w:val="00B43FB4"/>
    <w:rsid w:val="00B4424D"/>
    <w:rsid w:val="00B47B20"/>
    <w:rsid w:val="00B50D9A"/>
    <w:rsid w:val="00B53209"/>
    <w:rsid w:val="00B538CD"/>
    <w:rsid w:val="00B549AC"/>
    <w:rsid w:val="00B5593A"/>
    <w:rsid w:val="00B61D5C"/>
    <w:rsid w:val="00B62AE4"/>
    <w:rsid w:val="00B62F60"/>
    <w:rsid w:val="00B67657"/>
    <w:rsid w:val="00B714B2"/>
    <w:rsid w:val="00B75613"/>
    <w:rsid w:val="00B767B1"/>
    <w:rsid w:val="00B81341"/>
    <w:rsid w:val="00B8323B"/>
    <w:rsid w:val="00B841D9"/>
    <w:rsid w:val="00B850EF"/>
    <w:rsid w:val="00B852BE"/>
    <w:rsid w:val="00B86005"/>
    <w:rsid w:val="00B87AA1"/>
    <w:rsid w:val="00B96EB5"/>
    <w:rsid w:val="00B96FA8"/>
    <w:rsid w:val="00B976D1"/>
    <w:rsid w:val="00B97EF5"/>
    <w:rsid w:val="00BA15FC"/>
    <w:rsid w:val="00BA1F23"/>
    <w:rsid w:val="00BA241C"/>
    <w:rsid w:val="00BA6D2E"/>
    <w:rsid w:val="00BB04B8"/>
    <w:rsid w:val="00BB463C"/>
    <w:rsid w:val="00BB5AA0"/>
    <w:rsid w:val="00BC0473"/>
    <w:rsid w:val="00BC1312"/>
    <w:rsid w:val="00BC2D5F"/>
    <w:rsid w:val="00BC6C75"/>
    <w:rsid w:val="00BD0050"/>
    <w:rsid w:val="00BD0211"/>
    <w:rsid w:val="00BD1DDC"/>
    <w:rsid w:val="00BD361F"/>
    <w:rsid w:val="00BD37F4"/>
    <w:rsid w:val="00BD4A5D"/>
    <w:rsid w:val="00BD5B94"/>
    <w:rsid w:val="00BD7660"/>
    <w:rsid w:val="00BE0664"/>
    <w:rsid w:val="00BE1476"/>
    <w:rsid w:val="00BE32C6"/>
    <w:rsid w:val="00BE45DB"/>
    <w:rsid w:val="00BE5EC3"/>
    <w:rsid w:val="00BE616F"/>
    <w:rsid w:val="00BE7621"/>
    <w:rsid w:val="00BF21A0"/>
    <w:rsid w:val="00BF2D2E"/>
    <w:rsid w:val="00BF3A52"/>
    <w:rsid w:val="00BF4A62"/>
    <w:rsid w:val="00BF67ED"/>
    <w:rsid w:val="00C012C4"/>
    <w:rsid w:val="00C02389"/>
    <w:rsid w:val="00C0707C"/>
    <w:rsid w:val="00C1498A"/>
    <w:rsid w:val="00C1593B"/>
    <w:rsid w:val="00C15B84"/>
    <w:rsid w:val="00C177FE"/>
    <w:rsid w:val="00C21658"/>
    <w:rsid w:val="00C235AA"/>
    <w:rsid w:val="00C23C10"/>
    <w:rsid w:val="00C247B1"/>
    <w:rsid w:val="00C25E78"/>
    <w:rsid w:val="00C26C50"/>
    <w:rsid w:val="00C276EA"/>
    <w:rsid w:val="00C3073E"/>
    <w:rsid w:val="00C3197A"/>
    <w:rsid w:val="00C331EB"/>
    <w:rsid w:val="00C33DFE"/>
    <w:rsid w:val="00C419FF"/>
    <w:rsid w:val="00C4304B"/>
    <w:rsid w:val="00C43D11"/>
    <w:rsid w:val="00C43E42"/>
    <w:rsid w:val="00C46D85"/>
    <w:rsid w:val="00C472AB"/>
    <w:rsid w:val="00C47812"/>
    <w:rsid w:val="00C5047C"/>
    <w:rsid w:val="00C5114F"/>
    <w:rsid w:val="00C52E46"/>
    <w:rsid w:val="00C567E3"/>
    <w:rsid w:val="00C56B8B"/>
    <w:rsid w:val="00C6312B"/>
    <w:rsid w:val="00C666FD"/>
    <w:rsid w:val="00C6743E"/>
    <w:rsid w:val="00C674A7"/>
    <w:rsid w:val="00C71D3D"/>
    <w:rsid w:val="00C73D70"/>
    <w:rsid w:val="00C74B33"/>
    <w:rsid w:val="00C75E43"/>
    <w:rsid w:val="00C75EF8"/>
    <w:rsid w:val="00C77A97"/>
    <w:rsid w:val="00C82E61"/>
    <w:rsid w:val="00C86D4C"/>
    <w:rsid w:val="00C87F0E"/>
    <w:rsid w:val="00C9060C"/>
    <w:rsid w:val="00C90FC0"/>
    <w:rsid w:val="00C92902"/>
    <w:rsid w:val="00C93798"/>
    <w:rsid w:val="00C96402"/>
    <w:rsid w:val="00CA1DF8"/>
    <w:rsid w:val="00CA4F51"/>
    <w:rsid w:val="00CB652B"/>
    <w:rsid w:val="00CD167E"/>
    <w:rsid w:val="00CD4C97"/>
    <w:rsid w:val="00CE17D9"/>
    <w:rsid w:val="00CE1B46"/>
    <w:rsid w:val="00CE2DEA"/>
    <w:rsid w:val="00CE4513"/>
    <w:rsid w:val="00CE544A"/>
    <w:rsid w:val="00CE69B3"/>
    <w:rsid w:val="00CF1520"/>
    <w:rsid w:val="00CF2984"/>
    <w:rsid w:val="00CF50B0"/>
    <w:rsid w:val="00CF5CDA"/>
    <w:rsid w:val="00D00967"/>
    <w:rsid w:val="00D02AA5"/>
    <w:rsid w:val="00D03DE5"/>
    <w:rsid w:val="00D04B8C"/>
    <w:rsid w:val="00D05C7E"/>
    <w:rsid w:val="00D066C3"/>
    <w:rsid w:val="00D146C2"/>
    <w:rsid w:val="00D17878"/>
    <w:rsid w:val="00D20D0B"/>
    <w:rsid w:val="00D21507"/>
    <w:rsid w:val="00D22DBB"/>
    <w:rsid w:val="00D235D9"/>
    <w:rsid w:val="00D24B75"/>
    <w:rsid w:val="00D3085B"/>
    <w:rsid w:val="00D329E8"/>
    <w:rsid w:val="00D32AA4"/>
    <w:rsid w:val="00D34570"/>
    <w:rsid w:val="00D46C62"/>
    <w:rsid w:val="00D50DE3"/>
    <w:rsid w:val="00D543E5"/>
    <w:rsid w:val="00D56035"/>
    <w:rsid w:val="00D5623B"/>
    <w:rsid w:val="00D56AE5"/>
    <w:rsid w:val="00D6188F"/>
    <w:rsid w:val="00D638D4"/>
    <w:rsid w:val="00D64284"/>
    <w:rsid w:val="00D6587A"/>
    <w:rsid w:val="00D732E0"/>
    <w:rsid w:val="00D73B8D"/>
    <w:rsid w:val="00D7400B"/>
    <w:rsid w:val="00D74650"/>
    <w:rsid w:val="00D75513"/>
    <w:rsid w:val="00D758E0"/>
    <w:rsid w:val="00D8021B"/>
    <w:rsid w:val="00D81676"/>
    <w:rsid w:val="00D816A5"/>
    <w:rsid w:val="00D828DF"/>
    <w:rsid w:val="00D84AED"/>
    <w:rsid w:val="00D91827"/>
    <w:rsid w:val="00D93AA6"/>
    <w:rsid w:val="00D941C3"/>
    <w:rsid w:val="00D9558B"/>
    <w:rsid w:val="00D95A2B"/>
    <w:rsid w:val="00D9696F"/>
    <w:rsid w:val="00DA205E"/>
    <w:rsid w:val="00DA240F"/>
    <w:rsid w:val="00DA32D6"/>
    <w:rsid w:val="00DA5B83"/>
    <w:rsid w:val="00DA65F5"/>
    <w:rsid w:val="00DA78F8"/>
    <w:rsid w:val="00DB1865"/>
    <w:rsid w:val="00DB4F3A"/>
    <w:rsid w:val="00DB68FB"/>
    <w:rsid w:val="00DC0A31"/>
    <w:rsid w:val="00DC11CE"/>
    <w:rsid w:val="00DC13D9"/>
    <w:rsid w:val="00DC1C82"/>
    <w:rsid w:val="00DC2510"/>
    <w:rsid w:val="00DC2998"/>
    <w:rsid w:val="00DC3D8B"/>
    <w:rsid w:val="00DC3DAA"/>
    <w:rsid w:val="00DC4BE3"/>
    <w:rsid w:val="00DC6884"/>
    <w:rsid w:val="00DC78AC"/>
    <w:rsid w:val="00DD0DE4"/>
    <w:rsid w:val="00DD16B7"/>
    <w:rsid w:val="00DD17E6"/>
    <w:rsid w:val="00DD4D53"/>
    <w:rsid w:val="00DD5ED0"/>
    <w:rsid w:val="00DE3225"/>
    <w:rsid w:val="00DE592A"/>
    <w:rsid w:val="00DE637D"/>
    <w:rsid w:val="00DF3AA2"/>
    <w:rsid w:val="00DF60A0"/>
    <w:rsid w:val="00E0127C"/>
    <w:rsid w:val="00E02AD7"/>
    <w:rsid w:val="00E0350E"/>
    <w:rsid w:val="00E07783"/>
    <w:rsid w:val="00E10276"/>
    <w:rsid w:val="00E133D3"/>
    <w:rsid w:val="00E1560F"/>
    <w:rsid w:val="00E166C7"/>
    <w:rsid w:val="00E1698F"/>
    <w:rsid w:val="00E2076B"/>
    <w:rsid w:val="00E21EF6"/>
    <w:rsid w:val="00E233A1"/>
    <w:rsid w:val="00E24F32"/>
    <w:rsid w:val="00E25485"/>
    <w:rsid w:val="00E266E5"/>
    <w:rsid w:val="00E3720A"/>
    <w:rsid w:val="00E4420D"/>
    <w:rsid w:val="00E44CF9"/>
    <w:rsid w:val="00E4779B"/>
    <w:rsid w:val="00E5049B"/>
    <w:rsid w:val="00E53104"/>
    <w:rsid w:val="00E547D3"/>
    <w:rsid w:val="00E62953"/>
    <w:rsid w:val="00E72020"/>
    <w:rsid w:val="00E73B0C"/>
    <w:rsid w:val="00E82445"/>
    <w:rsid w:val="00E84A72"/>
    <w:rsid w:val="00E84D49"/>
    <w:rsid w:val="00E86422"/>
    <w:rsid w:val="00E86AB8"/>
    <w:rsid w:val="00E91BE8"/>
    <w:rsid w:val="00E9373C"/>
    <w:rsid w:val="00E9522A"/>
    <w:rsid w:val="00E96436"/>
    <w:rsid w:val="00E96A43"/>
    <w:rsid w:val="00EA09B3"/>
    <w:rsid w:val="00EA6B2B"/>
    <w:rsid w:val="00EA7029"/>
    <w:rsid w:val="00EB004F"/>
    <w:rsid w:val="00EB0156"/>
    <w:rsid w:val="00EC28A9"/>
    <w:rsid w:val="00EC33D4"/>
    <w:rsid w:val="00EC377D"/>
    <w:rsid w:val="00EC457C"/>
    <w:rsid w:val="00EC6F4A"/>
    <w:rsid w:val="00EC7187"/>
    <w:rsid w:val="00ED0CCA"/>
    <w:rsid w:val="00ED43F2"/>
    <w:rsid w:val="00ED494C"/>
    <w:rsid w:val="00ED5144"/>
    <w:rsid w:val="00EE2132"/>
    <w:rsid w:val="00EF0BE8"/>
    <w:rsid w:val="00EF1B85"/>
    <w:rsid w:val="00EF27F3"/>
    <w:rsid w:val="00EF43FF"/>
    <w:rsid w:val="00EF50EC"/>
    <w:rsid w:val="00EF702F"/>
    <w:rsid w:val="00F024A5"/>
    <w:rsid w:val="00F07582"/>
    <w:rsid w:val="00F124BE"/>
    <w:rsid w:val="00F12A55"/>
    <w:rsid w:val="00F12CB8"/>
    <w:rsid w:val="00F13675"/>
    <w:rsid w:val="00F13D0A"/>
    <w:rsid w:val="00F1514A"/>
    <w:rsid w:val="00F15B7F"/>
    <w:rsid w:val="00F17991"/>
    <w:rsid w:val="00F257E5"/>
    <w:rsid w:val="00F26031"/>
    <w:rsid w:val="00F27764"/>
    <w:rsid w:val="00F30CCD"/>
    <w:rsid w:val="00F3677C"/>
    <w:rsid w:val="00F43AAF"/>
    <w:rsid w:val="00F43C4B"/>
    <w:rsid w:val="00F44A42"/>
    <w:rsid w:val="00F4585E"/>
    <w:rsid w:val="00F463E0"/>
    <w:rsid w:val="00F4799E"/>
    <w:rsid w:val="00F524B1"/>
    <w:rsid w:val="00F5504D"/>
    <w:rsid w:val="00F556B2"/>
    <w:rsid w:val="00F55A91"/>
    <w:rsid w:val="00F56398"/>
    <w:rsid w:val="00F573A2"/>
    <w:rsid w:val="00F63E0D"/>
    <w:rsid w:val="00F64705"/>
    <w:rsid w:val="00F64835"/>
    <w:rsid w:val="00F67F57"/>
    <w:rsid w:val="00F7116B"/>
    <w:rsid w:val="00F74077"/>
    <w:rsid w:val="00F751CB"/>
    <w:rsid w:val="00F81D01"/>
    <w:rsid w:val="00F859A7"/>
    <w:rsid w:val="00F87594"/>
    <w:rsid w:val="00F93446"/>
    <w:rsid w:val="00F96799"/>
    <w:rsid w:val="00F97A5C"/>
    <w:rsid w:val="00FA456A"/>
    <w:rsid w:val="00FA5BAD"/>
    <w:rsid w:val="00FB0D8E"/>
    <w:rsid w:val="00FB1CCD"/>
    <w:rsid w:val="00FB3047"/>
    <w:rsid w:val="00FB31CC"/>
    <w:rsid w:val="00FB5B6E"/>
    <w:rsid w:val="00FB5EB2"/>
    <w:rsid w:val="00FB7445"/>
    <w:rsid w:val="00FC32E5"/>
    <w:rsid w:val="00FC41F0"/>
    <w:rsid w:val="00FC42C3"/>
    <w:rsid w:val="00FC5C6C"/>
    <w:rsid w:val="00FC6BEA"/>
    <w:rsid w:val="00FC74AF"/>
    <w:rsid w:val="00FC792A"/>
    <w:rsid w:val="00FD16E4"/>
    <w:rsid w:val="00FD2E3F"/>
    <w:rsid w:val="00FD43E6"/>
    <w:rsid w:val="00FD4810"/>
    <w:rsid w:val="00FD77CC"/>
    <w:rsid w:val="00FE2AF0"/>
    <w:rsid w:val="00FE42EE"/>
    <w:rsid w:val="00FF1165"/>
    <w:rsid w:val="00FF13B4"/>
    <w:rsid w:val="00FF39B5"/>
    <w:rsid w:val="00FF3FC4"/>
    <w:rsid w:val="00FF47C2"/>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geo.wa.gov/datasets/5a05e53c0ab942aeacde08f9d3d673f0_0" TargetMode="External"/><Relationship Id="rId26" Type="http://schemas.openxmlformats.org/officeDocument/2006/relationships/hyperlink" Target="https://ocio.wa.gov/sites/default/files/public/Geospatial/Geospatial%20Portal%20Operations%20Roles%20and%20Responsibilities%20V4.0.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leg.wa.gov/rcw/default.aspx?cite=42.56.070" TargetMode="External"/><Relationship Id="rId34" Type="http://schemas.openxmlformats.org/officeDocument/2006/relationships/hyperlink" Target="https://ocio.wa.gov/geographic-information-technology-git-committee/master-addressing-steering-committee-wama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1.docx"/><Relationship Id="rId25" Type="http://schemas.openxmlformats.org/officeDocument/2006/relationships/hyperlink" Target="https://ocio.wa.gov/geoportal-shared-gis-infrastructure/geoportal-technical-resources" TargetMode="External"/><Relationship Id="rId33" Type="http://schemas.openxmlformats.org/officeDocument/2006/relationships/hyperlink" Target="https://ocio.wa.gov/washington-master-addressing-services-wamas/accessing-wamas-services" TargetMode="External"/><Relationship Id="rId38" Type="http://schemas.openxmlformats.org/officeDocument/2006/relationships/hyperlink" Target="https://ocio.wa.gov/policies?combine=secu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app.leg.wa.gov/rcw/default.aspx?cite=58.20&amp;full=true" TargetMode="External"/><Relationship Id="rId29" Type="http://schemas.openxmlformats.org/officeDocument/2006/relationships/hyperlink" Target="https://ocio.wa.gov/geospatial-program-office/washington-master-addressing-services-wam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58.20&amp;full=true" TargetMode="External"/><Relationship Id="rId24" Type="http://schemas.openxmlformats.org/officeDocument/2006/relationships/hyperlink" Target="http://ocio.wa.gov/geoportal-shared-gis-infrastructure" TargetMode="External"/><Relationship Id="rId32" Type="http://schemas.openxmlformats.org/officeDocument/2006/relationships/hyperlink" Target="https://ocio.wa.gov/washington-master-addressing-services-wamas/wamas-technical-documentation-flyers" TargetMode="External"/><Relationship Id="rId37" Type="http://schemas.openxmlformats.org/officeDocument/2006/relationships/hyperlink" Target="https://ocio.wa.gov/policies?combine=Open+Dat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arcgis.com/en/arcgis-online/reference/credits.htm" TargetMode="External"/><Relationship Id="rId23" Type="http://schemas.openxmlformats.org/officeDocument/2006/relationships/hyperlink" Target="http://www.ofm.wa.gov/policy/75.20.htm" TargetMode="External"/><Relationship Id="rId28" Type="http://schemas.openxmlformats.org/officeDocument/2006/relationships/hyperlink" Target="http://ocio.wa.gov/" TargetMode="External"/><Relationship Id="rId36" Type="http://schemas.openxmlformats.org/officeDocument/2006/relationships/hyperlink" Target="https://ocio.wa.gov/policies?combine=geo" TargetMode="External"/><Relationship Id="rId10" Type="http://schemas.openxmlformats.org/officeDocument/2006/relationships/hyperlink" Target="https://www.arcgis.com/home/item.html?id=5a05e53c0ab942aeacde08f9d3d673f0" TargetMode="External"/><Relationship Id="rId19" Type="http://schemas.openxmlformats.org/officeDocument/2006/relationships/hyperlink" Target="https://www.arcgis.com/home/item.html?id=5a05e53c0ab942aeacde08f9d3d673f0" TargetMode="External"/><Relationship Id="rId31" Type="http://schemas.openxmlformats.org/officeDocument/2006/relationships/hyperlink" Target="https://ocio.wa.gov/washington-master-addressing-services-wamas/wamas-technical-suppor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eo.wa.gov/datasets/5a05e53c0ab942aeacde08f9d3d673f0_0" TargetMode="External"/><Relationship Id="rId14" Type="http://schemas.openxmlformats.org/officeDocument/2006/relationships/hyperlink" Target="http://geo.wa.gov" TargetMode="External"/><Relationship Id="rId22" Type="http://schemas.openxmlformats.org/officeDocument/2006/relationships/hyperlink" Target="http://www.atg.wa.gov/open-government-internet-manual/chapter-1" TargetMode="External"/><Relationship Id="rId27" Type="http://schemas.openxmlformats.org/officeDocument/2006/relationships/hyperlink" Target="https://ocio.wa.gov/boards-and-committees/geographic-information-technology-git-committee-0" TargetMode="External"/><Relationship Id="rId30" Type="http://schemas.openxmlformats.org/officeDocument/2006/relationships/hyperlink" Target="http://wa-geoservices.maps.arcgis.com/apps/MapJournal/index.html?appid=db7a2b3b33184692a3d473ec04776127" TargetMode="External"/><Relationship Id="rId35" Type="http://schemas.openxmlformats.org/officeDocument/2006/relationships/hyperlink" Target="https://ocio.wa.gov/policies"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C737-FB4B-47E7-BDF7-254193B5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329</cp:revision>
  <dcterms:created xsi:type="dcterms:W3CDTF">2017-11-08T17:47:00Z</dcterms:created>
  <dcterms:modified xsi:type="dcterms:W3CDTF">2018-03-16T21:58:00Z</dcterms:modified>
</cp:coreProperties>
</file>