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D81ED" w14:textId="1D412F08" w:rsidR="00FA6B3A" w:rsidRPr="00FB7201" w:rsidRDefault="00B575C2" w:rsidP="009B5B4B">
      <w:pPr>
        <w:pStyle w:val="Title"/>
      </w:pPr>
      <w:r w:rsidRPr="008634D1">
        <w:t>Mobile</w:t>
      </w:r>
      <w:r w:rsidRPr="00FB7201">
        <w:t xml:space="preserve"> Device </w:t>
      </w:r>
      <w:r w:rsidR="00B3604A">
        <w:t>Usage</w:t>
      </w:r>
      <w:r w:rsidR="00871AAC">
        <w:t xml:space="preserve"> Policy</w:t>
      </w:r>
    </w:p>
    <w:p w14:paraId="182A5588" w14:textId="77777777" w:rsidR="001755CB" w:rsidRDefault="001755CB" w:rsidP="00FA6B3A">
      <w:pPr>
        <w:rPr>
          <w:b w:val="0"/>
        </w:rPr>
      </w:pPr>
    </w:p>
    <w:p w14:paraId="3F574DED" w14:textId="24B74869" w:rsidR="00FA6B3A" w:rsidRPr="009B5B4B" w:rsidRDefault="00FA6B3A" w:rsidP="00FA6B3A">
      <w:pPr>
        <w:rPr>
          <w:b w:val="0"/>
        </w:rPr>
      </w:pPr>
      <w:r w:rsidRPr="009B5B4B">
        <w:rPr>
          <w:b w:val="0"/>
        </w:rPr>
        <w:t xml:space="preserve">The </w:t>
      </w:r>
      <w:r w:rsidR="00AA68E4">
        <w:rPr>
          <w:b w:val="0"/>
        </w:rPr>
        <w:t xml:space="preserve">state recognizes mobile devices for many personnel </w:t>
      </w:r>
      <w:r w:rsidRPr="009B5B4B">
        <w:rPr>
          <w:b w:val="0"/>
        </w:rPr>
        <w:t xml:space="preserve">are valuable tools that aid the state in conducting business in an effective and timely manner. These tools </w:t>
      </w:r>
      <w:r w:rsidR="00AA68E4">
        <w:rPr>
          <w:b w:val="0"/>
        </w:rPr>
        <w:t xml:space="preserve">can help employee productivity </w:t>
      </w:r>
      <w:r w:rsidRPr="009B5B4B">
        <w:rPr>
          <w:b w:val="0"/>
        </w:rPr>
        <w:t>and promote public and employee safety.</w:t>
      </w:r>
      <w:r w:rsidR="00DF3C35">
        <w:rPr>
          <w:b w:val="0"/>
        </w:rPr>
        <w:t xml:space="preserve"> This policy intends to address privacy </w:t>
      </w:r>
      <w:r w:rsidR="00871AAC">
        <w:rPr>
          <w:b w:val="0"/>
        </w:rPr>
        <w:t xml:space="preserve">and related </w:t>
      </w:r>
      <w:r w:rsidR="00DF3C35">
        <w:rPr>
          <w:b w:val="0"/>
        </w:rPr>
        <w:t xml:space="preserve">issues raised by mobile device usage. </w:t>
      </w:r>
    </w:p>
    <w:p w14:paraId="7A086AD5" w14:textId="7862748C" w:rsidR="00923035" w:rsidRPr="00FB7201" w:rsidRDefault="00923035" w:rsidP="00923035">
      <w:pPr>
        <w:pStyle w:val="Heading1"/>
      </w:pPr>
      <w:r w:rsidRPr="00FB7201">
        <w:t>PURPOSE</w:t>
      </w:r>
    </w:p>
    <w:p w14:paraId="13556088" w14:textId="77777777" w:rsidR="00FA6B3A" w:rsidRPr="00FB7201" w:rsidRDefault="00FA6B3A" w:rsidP="00FA6B3A"/>
    <w:p w14:paraId="3549F151" w14:textId="3201D358" w:rsidR="00FA6B3A" w:rsidRDefault="00923035" w:rsidP="00FA6B3A">
      <w:pPr>
        <w:rPr>
          <w:b w:val="0"/>
        </w:rPr>
      </w:pPr>
      <w:r w:rsidRPr="009B5B4B">
        <w:rPr>
          <w:b w:val="0"/>
        </w:rPr>
        <w:t>This Policy defines the minimum steps expected of state agencies in order to ensure</w:t>
      </w:r>
      <w:r w:rsidR="00AA68E4">
        <w:rPr>
          <w:b w:val="0"/>
        </w:rPr>
        <w:t xml:space="preserve"> the efficient assignment, use </w:t>
      </w:r>
      <w:r w:rsidRPr="009B5B4B">
        <w:rPr>
          <w:b w:val="0"/>
        </w:rPr>
        <w:t>and management of mobile devices while protecting employee privacy</w:t>
      </w:r>
      <w:r w:rsidR="00DF3C35">
        <w:rPr>
          <w:b w:val="0"/>
        </w:rPr>
        <w:t>, client priv</w:t>
      </w:r>
      <w:r w:rsidR="00871AAC">
        <w:rPr>
          <w:b w:val="0"/>
        </w:rPr>
        <w:t>acy</w:t>
      </w:r>
      <w:r w:rsidR="00542770">
        <w:rPr>
          <w:b w:val="0"/>
        </w:rPr>
        <w:t xml:space="preserve"> and consumer information</w:t>
      </w:r>
      <w:r w:rsidR="001E7170" w:rsidRPr="009B5B4B">
        <w:rPr>
          <w:b w:val="0"/>
        </w:rPr>
        <w:t>.</w:t>
      </w:r>
      <w:r w:rsidR="001755CB">
        <w:rPr>
          <w:b w:val="0"/>
        </w:rPr>
        <w:t xml:space="preserve">  This policy is intended to:</w:t>
      </w:r>
    </w:p>
    <w:p w14:paraId="6C2D5846" w14:textId="77777777" w:rsidR="001755CB" w:rsidRDefault="001755CB" w:rsidP="00FA6B3A">
      <w:pPr>
        <w:rPr>
          <w:b w:val="0"/>
        </w:rPr>
      </w:pPr>
    </w:p>
    <w:p w14:paraId="24B45B21" w14:textId="0B15B143" w:rsidR="001755CB" w:rsidRPr="009B5B4B" w:rsidRDefault="001755CB" w:rsidP="001755CB">
      <w:pPr>
        <w:pStyle w:val="ListParagraph"/>
        <w:numPr>
          <w:ilvl w:val="0"/>
          <w:numId w:val="1"/>
        </w:numPr>
        <w:rPr>
          <w:b w:val="0"/>
        </w:rPr>
      </w:pPr>
      <w:r w:rsidRPr="009B5B4B">
        <w:rPr>
          <w:b w:val="0"/>
        </w:rPr>
        <w:t>Enhance the security of state operations and information assets</w:t>
      </w:r>
      <w:r w:rsidR="00871AAC">
        <w:rPr>
          <w:b w:val="0"/>
        </w:rPr>
        <w:t>;</w:t>
      </w:r>
    </w:p>
    <w:p w14:paraId="3618CEFD" w14:textId="77777777" w:rsidR="001755CB" w:rsidRPr="009B5B4B" w:rsidRDefault="001755CB" w:rsidP="001755CB">
      <w:pPr>
        <w:pStyle w:val="ListParagraph"/>
        <w:numPr>
          <w:ilvl w:val="0"/>
          <w:numId w:val="1"/>
        </w:numPr>
        <w:rPr>
          <w:b w:val="0"/>
        </w:rPr>
      </w:pPr>
      <w:r w:rsidRPr="009B5B4B">
        <w:rPr>
          <w:b w:val="0"/>
        </w:rPr>
        <w:t>Ensure agencies and employees are aware of their responsibilities; and</w:t>
      </w:r>
    </w:p>
    <w:p w14:paraId="70C99D1E" w14:textId="0728B88C" w:rsidR="001755CB" w:rsidRPr="009B5B4B" w:rsidRDefault="001755CB" w:rsidP="001755CB">
      <w:pPr>
        <w:pStyle w:val="ListParagraph"/>
        <w:numPr>
          <w:ilvl w:val="0"/>
          <w:numId w:val="1"/>
        </w:numPr>
        <w:rPr>
          <w:rFonts w:ascii="Calibri" w:hAnsi="Calibri"/>
          <w:b w:val="0"/>
          <w:color w:val="auto"/>
          <w:sz w:val="22"/>
        </w:rPr>
      </w:pPr>
      <w:r w:rsidRPr="009B5B4B">
        <w:rPr>
          <w:b w:val="0"/>
        </w:rPr>
        <w:t xml:space="preserve">Clarify </w:t>
      </w:r>
      <w:r>
        <w:rPr>
          <w:b w:val="0"/>
        </w:rPr>
        <w:t>employees</w:t>
      </w:r>
      <w:r w:rsidR="00871AAC">
        <w:rPr>
          <w:b w:val="0"/>
        </w:rPr>
        <w:t>’</w:t>
      </w:r>
      <w:r>
        <w:rPr>
          <w:b w:val="0"/>
        </w:rPr>
        <w:t xml:space="preserve"> </w:t>
      </w:r>
      <w:r w:rsidRPr="009B5B4B">
        <w:rPr>
          <w:b w:val="0"/>
        </w:rPr>
        <w:t xml:space="preserve">expectation of privacy in communications on </w:t>
      </w:r>
      <w:r w:rsidR="00871AAC">
        <w:rPr>
          <w:b w:val="0"/>
        </w:rPr>
        <w:t xml:space="preserve">both </w:t>
      </w:r>
      <w:r w:rsidRPr="009B5B4B">
        <w:rPr>
          <w:b w:val="0"/>
        </w:rPr>
        <w:t>state-issue</w:t>
      </w:r>
      <w:r>
        <w:rPr>
          <w:b w:val="0"/>
        </w:rPr>
        <w:t>d</w:t>
      </w:r>
      <w:r w:rsidRPr="009B5B4B">
        <w:rPr>
          <w:b w:val="0"/>
        </w:rPr>
        <w:t xml:space="preserve"> and personal devices</w:t>
      </w:r>
      <w:r w:rsidR="00871AAC">
        <w:rPr>
          <w:b w:val="0"/>
        </w:rPr>
        <w:t>.</w:t>
      </w:r>
    </w:p>
    <w:p w14:paraId="2977254B" w14:textId="67291A00" w:rsidR="00FA6B3A" w:rsidRPr="00FB7201" w:rsidRDefault="00FA6B3A" w:rsidP="00FA6B3A">
      <w:pPr>
        <w:pStyle w:val="Heading1"/>
      </w:pPr>
      <w:r w:rsidRPr="00FB7201">
        <w:t>POLICY STATEMENT</w:t>
      </w:r>
    </w:p>
    <w:p w14:paraId="5ADE7953" w14:textId="77777777" w:rsidR="00FA6B3A" w:rsidRPr="00FB7201" w:rsidRDefault="00FA6B3A" w:rsidP="00FA6B3A"/>
    <w:p w14:paraId="7A6A65BA" w14:textId="5EE4FC2F" w:rsidR="001E7170" w:rsidRPr="009B5B4B" w:rsidRDefault="002053A8" w:rsidP="002053A8">
      <w:pPr>
        <w:pStyle w:val="ListParagraph"/>
        <w:numPr>
          <w:ilvl w:val="0"/>
          <w:numId w:val="14"/>
        </w:numPr>
        <w:rPr>
          <w:b w:val="0"/>
        </w:rPr>
      </w:pPr>
      <w:r w:rsidRPr="009B5B4B">
        <w:rPr>
          <w:b w:val="0"/>
        </w:rPr>
        <w:t xml:space="preserve">Agencies </w:t>
      </w:r>
      <w:r w:rsidR="00923035" w:rsidRPr="009B5B4B">
        <w:rPr>
          <w:b w:val="0"/>
        </w:rPr>
        <w:t xml:space="preserve">must </w:t>
      </w:r>
      <w:r w:rsidRPr="009B5B4B">
        <w:rPr>
          <w:b w:val="0"/>
        </w:rPr>
        <w:t xml:space="preserve">determine which of three categories of devices </w:t>
      </w:r>
      <w:r w:rsidR="001E7170" w:rsidRPr="009B5B4B">
        <w:rPr>
          <w:b w:val="0"/>
        </w:rPr>
        <w:t>their employees may use on the job</w:t>
      </w:r>
      <w:r w:rsidRPr="009B5B4B">
        <w:rPr>
          <w:b w:val="0"/>
        </w:rPr>
        <w:t xml:space="preserve">: </w:t>
      </w:r>
    </w:p>
    <w:p w14:paraId="38682D28" w14:textId="403C8B6E" w:rsidR="001E7170" w:rsidRPr="009B5B4B" w:rsidRDefault="002053A8" w:rsidP="009B5B4B">
      <w:pPr>
        <w:pStyle w:val="ListParagraph"/>
        <w:numPr>
          <w:ilvl w:val="1"/>
          <w:numId w:val="14"/>
        </w:numPr>
        <w:rPr>
          <w:b w:val="0"/>
        </w:rPr>
      </w:pPr>
      <w:r w:rsidRPr="009B5B4B">
        <w:rPr>
          <w:b w:val="0"/>
        </w:rPr>
        <w:t>State-Owned Devices</w:t>
      </w:r>
      <w:r w:rsidR="00871AAC">
        <w:rPr>
          <w:b w:val="0"/>
        </w:rPr>
        <w:t>;</w:t>
      </w:r>
    </w:p>
    <w:p w14:paraId="05643FBF" w14:textId="71CB8E89" w:rsidR="001E7170" w:rsidRPr="009B5B4B" w:rsidRDefault="00871AAC" w:rsidP="009B5B4B">
      <w:pPr>
        <w:pStyle w:val="ListParagraph"/>
        <w:numPr>
          <w:ilvl w:val="1"/>
          <w:numId w:val="14"/>
        </w:numPr>
        <w:rPr>
          <w:b w:val="0"/>
        </w:rPr>
      </w:pPr>
      <w:r>
        <w:rPr>
          <w:b w:val="0"/>
        </w:rPr>
        <w:t>Personal Devices with state Mobile Device Management (MDM) or Enterprise Mobility Management (EMM);</w:t>
      </w:r>
    </w:p>
    <w:p w14:paraId="2F13E9B2" w14:textId="761A6E03" w:rsidR="002053A8" w:rsidRPr="009B5B4B" w:rsidRDefault="002053A8" w:rsidP="001E7170">
      <w:pPr>
        <w:pStyle w:val="ListParagraph"/>
        <w:numPr>
          <w:ilvl w:val="1"/>
          <w:numId w:val="14"/>
        </w:numPr>
        <w:rPr>
          <w:b w:val="0"/>
        </w:rPr>
      </w:pPr>
      <w:r w:rsidRPr="009B5B4B">
        <w:rPr>
          <w:b w:val="0"/>
        </w:rPr>
        <w:t>Personal Devices with</w:t>
      </w:r>
      <w:r w:rsidR="00871AAC">
        <w:rPr>
          <w:b w:val="0"/>
        </w:rPr>
        <w:t xml:space="preserve"> no</w:t>
      </w:r>
      <w:r w:rsidRPr="009B5B4B">
        <w:rPr>
          <w:b w:val="0"/>
        </w:rPr>
        <w:t xml:space="preserve"> </w:t>
      </w:r>
      <w:r w:rsidR="00816FC9">
        <w:rPr>
          <w:b w:val="0"/>
        </w:rPr>
        <w:t xml:space="preserve">state </w:t>
      </w:r>
      <w:r w:rsidR="001755CB">
        <w:rPr>
          <w:b w:val="0"/>
        </w:rPr>
        <w:t>management</w:t>
      </w:r>
      <w:r w:rsidR="00871AAC">
        <w:rPr>
          <w:b w:val="0"/>
        </w:rPr>
        <w:t xml:space="preserve"> software.</w:t>
      </w:r>
    </w:p>
    <w:p w14:paraId="3F46CA46" w14:textId="58A72321" w:rsidR="00923035" w:rsidRPr="00F97D3D" w:rsidRDefault="00C70AF8">
      <w:pPr>
        <w:pStyle w:val="ListParagraph"/>
        <w:numPr>
          <w:ilvl w:val="0"/>
          <w:numId w:val="14"/>
        </w:numPr>
        <w:rPr>
          <w:b w:val="0"/>
        </w:rPr>
      </w:pPr>
      <w:r w:rsidRPr="00F97D3D">
        <w:rPr>
          <w:b w:val="0"/>
        </w:rPr>
        <w:t>Agencies m</w:t>
      </w:r>
      <w:r w:rsidR="007E26B5" w:rsidRPr="00F97D3D">
        <w:rPr>
          <w:b w:val="0"/>
        </w:rPr>
        <w:t xml:space="preserve">ust </w:t>
      </w:r>
      <w:r w:rsidR="00923035" w:rsidRPr="00F97D3D">
        <w:rPr>
          <w:b w:val="0"/>
        </w:rPr>
        <w:t xml:space="preserve">adopt </w:t>
      </w:r>
      <w:r w:rsidR="007E26B5" w:rsidRPr="00F97D3D">
        <w:rPr>
          <w:b w:val="0"/>
        </w:rPr>
        <w:t>a Mobile Device Policy</w:t>
      </w:r>
      <w:r w:rsidR="00F97D3D" w:rsidRPr="00F97D3D">
        <w:rPr>
          <w:b w:val="0"/>
        </w:rPr>
        <w:t xml:space="preserve"> and directly communicate th</w:t>
      </w:r>
      <w:r w:rsidR="00871AAC">
        <w:rPr>
          <w:b w:val="0"/>
        </w:rPr>
        <w:t>at</w:t>
      </w:r>
      <w:r w:rsidR="00F97D3D" w:rsidRPr="00F97D3D">
        <w:rPr>
          <w:b w:val="0"/>
        </w:rPr>
        <w:t xml:space="preserve"> policy </w:t>
      </w:r>
      <w:r w:rsidR="008F3A9C">
        <w:rPr>
          <w:b w:val="0"/>
        </w:rPr>
        <w:t xml:space="preserve">individually </w:t>
      </w:r>
      <w:r w:rsidR="00F97D3D" w:rsidRPr="00F97D3D">
        <w:rPr>
          <w:b w:val="0"/>
        </w:rPr>
        <w:t xml:space="preserve">to </w:t>
      </w:r>
      <w:r w:rsidR="008F3A9C">
        <w:rPr>
          <w:b w:val="0"/>
        </w:rPr>
        <w:t xml:space="preserve">each of </w:t>
      </w:r>
      <w:r w:rsidR="00F97D3D" w:rsidRPr="00F97D3D">
        <w:rPr>
          <w:b w:val="0"/>
        </w:rPr>
        <w:t>their employees</w:t>
      </w:r>
      <w:r w:rsidR="008F3A9C">
        <w:rPr>
          <w:b w:val="0"/>
        </w:rPr>
        <w:t xml:space="preserve"> on an ongoing basis as policies evolve</w:t>
      </w:r>
      <w:r w:rsidR="00F97D3D">
        <w:rPr>
          <w:b w:val="0"/>
        </w:rPr>
        <w:t>.</w:t>
      </w:r>
    </w:p>
    <w:p w14:paraId="3BD50D32" w14:textId="685A2DB1" w:rsidR="00923035" w:rsidRPr="009B5B4B" w:rsidRDefault="00923035" w:rsidP="00ED1E3D">
      <w:pPr>
        <w:pStyle w:val="ListParagraph"/>
        <w:numPr>
          <w:ilvl w:val="0"/>
          <w:numId w:val="14"/>
        </w:numPr>
        <w:rPr>
          <w:b w:val="0"/>
        </w:rPr>
      </w:pPr>
      <w:r w:rsidRPr="009B5B4B">
        <w:rPr>
          <w:b w:val="0"/>
        </w:rPr>
        <w:t>Agenc</w:t>
      </w:r>
      <w:r w:rsidR="001E7170" w:rsidRPr="009B5B4B">
        <w:rPr>
          <w:b w:val="0"/>
        </w:rPr>
        <w:t>y M</w:t>
      </w:r>
      <w:r w:rsidRPr="009B5B4B">
        <w:rPr>
          <w:b w:val="0"/>
        </w:rPr>
        <w:t>obile Device Policies must</w:t>
      </w:r>
      <w:r w:rsidR="001E7170" w:rsidRPr="009B5B4B">
        <w:rPr>
          <w:b w:val="0"/>
        </w:rPr>
        <w:t>:</w:t>
      </w:r>
    </w:p>
    <w:p w14:paraId="23E13F25" w14:textId="73C99E80" w:rsidR="00DD36BF" w:rsidRPr="009B5B4B" w:rsidRDefault="00923035" w:rsidP="009B5B4B">
      <w:pPr>
        <w:pStyle w:val="ListParagraph"/>
        <w:numPr>
          <w:ilvl w:val="1"/>
          <w:numId w:val="14"/>
        </w:numPr>
        <w:rPr>
          <w:b w:val="0"/>
        </w:rPr>
      </w:pPr>
      <w:r w:rsidRPr="009B5B4B">
        <w:rPr>
          <w:b w:val="0"/>
        </w:rPr>
        <w:t>Govern employee use of mobile devices on the job</w:t>
      </w:r>
      <w:r w:rsidR="00871AAC">
        <w:rPr>
          <w:b w:val="0"/>
        </w:rPr>
        <w:t>;</w:t>
      </w:r>
      <w:r w:rsidR="00205857" w:rsidRPr="009B5B4B">
        <w:rPr>
          <w:b w:val="0"/>
        </w:rPr>
        <w:t xml:space="preserve"> </w:t>
      </w:r>
    </w:p>
    <w:p w14:paraId="11AADD66" w14:textId="25924658" w:rsidR="00871AAC" w:rsidRDefault="00871AAC" w:rsidP="008844BD">
      <w:pPr>
        <w:pStyle w:val="ListParagraph"/>
        <w:numPr>
          <w:ilvl w:val="1"/>
          <w:numId w:val="14"/>
        </w:numPr>
        <w:rPr>
          <w:b w:val="0"/>
        </w:rPr>
      </w:pPr>
      <w:r>
        <w:rPr>
          <w:b w:val="0"/>
        </w:rPr>
        <w:t xml:space="preserve">Articulate employees’ basic rights and responsibilities </w:t>
      </w:r>
      <w:bookmarkStart w:id="0" w:name="_GoBack"/>
      <w:bookmarkEnd w:id="0"/>
      <w:r>
        <w:rPr>
          <w:b w:val="0"/>
        </w:rPr>
        <w:t>concerning mobile device usage;</w:t>
      </w:r>
    </w:p>
    <w:p w14:paraId="4D651F70" w14:textId="334E3E69" w:rsidR="008844BD" w:rsidRDefault="0080526E" w:rsidP="008844BD">
      <w:pPr>
        <w:pStyle w:val="ListParagraph"/>
        <w:numPr>
          <w:ilvl w:val="1"/>
          <w:numId w:val="14"/>
        </w:numPr>
        <w:rPr>
          <w:b w:val="0"/>
        </w:rPr>
      </w:pPr>
      <w:r>
        <w:rPr>
          <w:b w:val="0"/>
        </w:rPr>
        <w:t>Ensure that the agency receives</w:t>
      </w:r>
      <w:r w:rsidR="008844BD" w:rsidRPr="009B5B4B">
        <w:rPr>
          <w:b w:val="0"/>
        </w:rPr>
        <w:t xml:space="preserve"> access to public records produced or stored on </w:t>
      </w:r>
      <w:r>
        <w:rPr>
          <w:b w:val="0"/>
        </w:rPr>
        <w:t>mobile</w:t>
      </w:r>
      <w:r w:rsidR="008844BD" w:rsidRPr="009B5B4B">
        <w:rPr>
          <w:b w:val="0"/>
        </w:rPr>
        <w:t xml:space="preserve"> device</w:t>
      </w:r>
      <w:r>
        <w:rPr>
          <w:b w:val="0"/>
        </w:rPr>
        <w:t>s</w:t>
      </w:r>
      <w:r w:rsidR="008844BD" w:rsidRPr="009B5B4B">
        <w:rPr>
          <w:b w:val="0"/>
        </w:rPr>
        <w:t>, including encrypted communications</w:t>
      </w:r>
      <w:r>
        <w:rPr>
          <w:b w:val="0"/>
        </w:rPr>
        <w:t>;</w:t>
      </w:r>
    </w:p>
    <w:p w14:paraId="1AAB752A" w14:textId="21209DCB" w:rsidR="00F97D3D" w:rsidRDefault="00542770" w:rsidP="008844BD">
      <w:pPr>
        <w:pStyle w:val="ListParagraph"/>
        <w:numPr>
          <w:ilvl w:val="1"/>
          <w:numId w:val="14"/>
        </w:numPr>
        <w:rPr>
          <w:b w:val="0"/>
        </w:rPr>
      </w:pPr>
      <w:r>
        <w:rPr>
          <w:b w:val="0"/>
        </w:rPr>
        <w:t>Provide guidance for protection of confidential data and customer information</w:t>
      </w:r>
      <w:r w:rsidR="0080526E">
        <w:rPr>
          <w:b w:val="0"/>
        </w:rPr>
        <w:t>;</w:t>
      </w:r>
    </w:p>
    <w:p w14:paraId="64BB6A38" w14:textId="50780E36" w:rsidR="001755CB" w:rsidRDefault="00F97D3D">
      <w:pPr>
        <w:pStyle w:val="ListParagraph"/>
        <w:numPr>
          <w:ilvl w:val="1"/>
          <w:numId w:val="14"/>
        </w:numPr>
      </w:pPr>
      <w:r>
        <w:rPr>
          <w:b w:val="0"/>
        </w:rPr>
        <w:t xml:space="preserve">Provide guidance for </w:t>
      </w:r>
      <w:r w:rsidRPr="00F97D3D">
        <w:rPr>
          <w:b w:val="0"/>
        </w:rPr>
        <w:t xml:space="preserve">proper </w:t>
      </w:r>
      <w:r>
        <w:rPr>
          <w:b w:val="0"/>
        </w:rPr>
        <w:t>records management (</w:t>
      </w:r>
      <w:r w:rsidRPr="00F97D3D">
        <w:rPr>
          <w:b w:val="0"/>
        </w:rPr>
        <w:t>creation, storage, and disposition</w:t>
      </w:r>
      <w:r>
        <w:rPr>
          <w:b w:val="0"/>
        </w:rPr>
        <w:t>)</w:t>
      </w:r>
      <w:r w:rsidRPr="00F97D3D">
        <w:rPr>
          <w:b w:val="0"/>
        </w:rPr>
        <w:t xml:space="preserve"> on </w:t>
      </w:r>
      <w:r>
        <w:rPr>
          <w:b w:val="0"/>
        </w:rPr>
        <w:t xml:space="preserve">mobile </w:t>
      </w:r>
      <w:r w:rsidRPr="00F97D3D">
        <w:rPr>
          <w:b w:val="0"/>
        </w:rPr>
        <w:t>devices</w:t>
      </w:r>
      <w:r w:rsidR="0080526E" w:rsidRPr="00403657">
        <w:rPr>
          <w:b w:val="0"/>
        </w:rPr>
        <w:t>;</w:t>
      </w:r>
    </w:p>
    <w:p w14:paraId="620CCA39" w14:textId="1AADF989" w:rsidR="00871AAC" w:rsidRPr="00AA15C9" w:rsidRDefault="00871AAC" w:rsidP="00403657">
      <w:pPr>
        <w:pStyle w:val="ListParagraph"/>
        <w:numPr>
          <w:ilvl w:val="1"/>
          <w:numId w:val="14"/>
        </w:numPr>
        <w:rPr>
          <w:b w:val="0"/>
        </w:rPr>
      </w:pPr>
      <w:r w:rsidRPr="009B5B4B">
        <w:rPr>
          <w:b w:val="0"/>
        </w:rPr>
        <w:t>Be reviewed annually</w:t>
      </w:r>
      <w:r w:rsidR="0080526E">
        <w:rPr>
          <w:b w:val="0"/>
        </w:rPr>
        <w:t>.</w:t>
      </w:r>
    </w:p>
    <w:p w14:paraId="3F95B0F6" w14:textId="4BE6C7AB" w:rsidR="008844BD" w:rsidRPr="009B5B4B" w:rsidRDefault="00A868FB" w:rsidP="009B5B4B">
      <w:pPr>
        <w:pStyle w:val="ListParagraph"/>
        <w:numPr>
          <w:ilvl w:val="0"/>
          <w:numId w:val="14"/>
        </w:numPr>
        <w:rPr>
          <w:b w:val="0"/>
        </w:rPr>
      </w:pPr>
      <w:r w:rsidRPr="009B5B4B">
        <w:rPr>
          <w:b w:val="0"/>
        </w:rPr>
        <w:t xml:space="preserve">Agencies must </w:t>
      </w:r>
      <w:r w:rsidR="001E7170" w:rsidRPr="009B5B4B">
        <w:rPr>
          <w:b w:val="0"/>
        </w:rPr>
        <w:t xml:space="preserve">provide training for </w:t>
      </w:r>
      <w:r w:rsidRPr="009B5B4B">
        <w:rPr>
          <w:b w:val="0"/>
        </w:rPr>
        <w:t xml:space="preserve">employees </w:t>
      </w:r>
      <w:r w:rsidR="001E7170" w:rsidRPr="009B5B4B">
        <w:rPr>
          <w:b w:val="0"/>
        </w:rPr>
        <w:t>explaining</w:t>
      </w:r>
      <w:r w:rsidR="001755CB">
        <w:rPr>
          <w:b w:val="0"/>
        </w:rPr>
        <w:t xml:space="preserve"> the agencies</w:t>
      </w:r>
      <w:r w:rsidR="0080526E">
        <w:rPr>
          <w:b w:val="0"/>
        </w:rPr>
        <w:t>’</w:t>
      </w:r>
      <w:r w:rsidR="001755CB">
        <w:rPr>
          <w:b w:val="0"/>
        </w:rPr>
        <w:t xml:space="preserve"> mobile device policies</w:t>
      </w:r>
      <w:r w:rsidR="0080526E">
        <w:rPr>
          <w:b w:val="0"/>
        </w:rPr>
        <w:t>,</w:t>
      </w:r>
      <w:r w:rsidR="001E7170" w:rsidRPr="009B5B4B">
        <w:rPr>
          <w:b w:val="0"/>
        </w:rPr>
        <w:t xml:space="preserve"> </w:t>
      </w:r>
      <w:r w:rsidR="008844BD" w:rsidRPr="009B5B4B">
        <w:rPr>
          <w:b w:val="0"/>
        </w:rPr>
        <w:t>including the following topics:</w:t>
      </w:r>
    </w:p>
    <w:p w14:paraId="2DA89EA4" w14:textId="3FAD4546" w:rsidR="00687025" w:rsidRDefault="00687025" w:rsidP="00687025">
      <w:pPr>
        <w:pStyle w:val="ListParagraph"/>
        <w:numPr>
          <w:ilvl w:val="1"/>
          <w:numId w:val="14"/>
        </w:numPr>
        <w:rPr>
          <w:b w:val="0"/>
        </w:rPr>
      </w:pPr>
      <w:r>
        <w:rPr>
          <w:b w:val="0"/>
        </w:rPr>
        <w:t>Employee rights and responsibilities</w:t>
      </w:r>
      <w:r w:rsidR="0080526E">
        <w:rPr>
          <w:b w:val="0"/>
        </w:rPr>
        <w:t>;</w:t>
      </w:r>
      <w:r w:rsidRPr="00687025">
        <w:rPr>
          <w:b w:val="0"/>
        </w:rPr>
        <w:t xml:space="preserve"> </w:t>
      </w:r>
    </w:p>
    <w:p w14:paraId="1C91BD74" w14:textId="67C7CCDF" w:rsidR="00687025" w:rsidRDefault="00A119C6" w:rsidP="00687025">
      <w:pPr>
        <w:pStyle w:val="ListParagraph"/>
        <w:numPr>
          <w:ilvl w:val="1"/>
          <w:numId w:val="14"/>
        </w:numPr>
        <w:rPr>
          <w:b w:val="0"/>
        </w:rPr>
      </w:pPr>
      <w:r w:rsidRPr="00AA15C9">
        <w:rPr>
          <w:b w:val="0"/>
        </w:rPr>
        <w:t>E</w:t>
      </w:r>
      <w:r w:rsidR="00687025" w:rsidRPr="00403657">
        <w:rPr>
          <w:b w:val="0"/>
        </w:rPr>
        <w:t>mployees</w:t>
      </w:r>
      <w:r w:rsidRPr="00AA15C9">
        <w:rPr>
          <w:b w:val="0"/>
        </w:rPr>
        <w:t>’</w:t>
      </w:r>
      <w:r w:rsidR="00687025" w:rsidRPr="00403657">
        <w:rPr>
          <w:b w:val="0"/>
        </w:rPr>
        <w:t xml:space="preserve"> reasonable</w:t>
      </w:r>
      <w:r w:rsidR="00687025" w:rsidRPr="009B5B4B">
        <w:rPr>
          <w:b w:val="0"/>
        </w:rPr>
        <w:t xml:space="preserve"> expectation of privacy for the types of devices used, as well as how to avoid disclosure of </w:t>
      </w:r>
      <w:r w:rsidR="00687025">
        <w:rPr>
          <w:b w:val="0"/>
        </w:rPr>
        <w:t xml:space="preserve">employee </w:t>
      </w:r>
      <w:r w:rsidR="00687025" w:rsidRPr="009B5B4B">
        <w:rPr>
          <w:b w:val="0"/>
        </w:rPr>
        <w:t>personal information</w:t>
      </w:r>
      <w:r w:rsidR="0080526E">
        <w:rPr>
          <w:b w:val="0"/>
        </w:rPr>
        <w:t>;</w:t>
      </w:r>
    </w:p>
    <w:p w14:paraId="45DCC73C" w14:textId="4EF3B6B0" w:rsidR="001755CB" w:rsidRPr="00AA15C9" w:rsidRDefault="00687025" w:rsidP="00687025">
      <w:pPr>
        <w:pStyle w:val="ListParagraph"/>
        <w:numPr>
          <w:ilvl w:val="1"/>
          <w:numId w:val="14"/>
        </w:numPr>
        <w:rPr>
          <w:b w:val="0"/>
        </w:rPr>
      </w:pPr>
      <w:r>
        <w:rPr>
          <w:b w:val="0"/>
        </w:rPr>
        <w:t>What constitutes a public record on a mobile device</w:t>
      </w:r>
      <w:r w:rsidR="0080526E">
        <w:rPr>
          <w:b w:val="0"/>
        </w:rPr>
        <w:t>;</w:t>
      </w:r>
    </w:p>
    <w:p w14:paraId="57A5C91C" w14:textId="76B45513" w:rsidR="008844BD" w:rsidRPr="009B5B4B" w:rsidRDefault="008844BD" w:rsidP="008844BD">
      <w:pPr>
        <w:pStyle w:val="ListParagraph"/>
        <w:numPr>
          <w:ilvl w:val="1"/>
          <w:numId w:val="14"/>
        </w:numPr>
        <w:rPr>
          <w:b w:val="0"/>
        </w:rPr>
      </w:pPr>
      <w:r w:rsidRPr="009B5B4B">
        <w:rPr>
          <w:b w:val="0"/>
        </w:rPr>
        <w:t>Security measures the employee is expected to take to protect the mobile device and the public records stored there from theft, loss or unauthorized disclosure</w:t>
      </w:r>
      <w:r w:rsidR="0080526E">
        <w:rPr>
          <w:b w:val="0"/>
        </w:rPr>
        <w:t>;</w:t>
      </w:r>
    </w:p>
    <w:p w14:paraId="1AC9D5F8" w14:textId="0BC2EF08" w:rsidR="001F3308" w:rsidRPr="009B5B4B" w:rsidRDefault="008844BD" w:rsidP="008844BD">
      <w:pPr>
        <w:pStyle w:val="ListParagraph"/>
        <w:numPr>
          <w:ilvl w:val="1"/>
          <w:numId w:val="14"/>
        </w:numPr>
        <w:rPr>
          <w:b w:val="0"/>
        </w:rPr>
      </w:pPr>
      <w:r w:rsidRPr="009B5B4B">
        <w:rPr>
          <w:b w:val="0"/>
        </w:rPr>
        <w:t>Steps the employee must take upon request to make the device and its contents available for review, litigation, disclosure</w:t>
      </w:r>
      <w:r w:rsidR="00542770">
        <w:rPr>
          <w:b w:val="0"/>
        </w:rPr>
        <w:t xml:space="preserve"> and records management,</w:t>
      </w:r>
      <w:r w:rsidRPr="009B5B4B">
        <w:rPr>
          <w:b w:val="0"/>
        </w:rPr>
        <w:t xml:space="preserve"> including</w:t>
      </w:r>
      <w:r w:rsidR="001F3308" w:rsidRPr="009B5B4B">
        <w:rPr>
          <w:b w:val="0"/>
        </w:rPr>
        <w:t>:</w:t>
      </w:r>
    </w:p>
    <w:p w14:paraId="14C08633" w14:textId="08EAD953" w:rsidR="001F3308" w:rsidRPr="009B5B4B" w:rsidRDefault="001F3308" w:rsidP="009B5B4B">
      <w:pPr>
        <w:pStyle w:val="ListParagraph"/>
        <w:numPr>
          <w:ilvl w:val="2"/>
          <w:numId w:val="14"/>
        </w:numPr>
        <w:rPr>
          <w:b w:val="0"/>
        </w:rPr>
      </w:pPr>
      <w:r w:rsidRPr="009B5B4B">
        <w:rPr>
          <w:b w:val="0"/>
        </w:rPr>
        <w:t xml:space="preserve">Unlocking the mobile device even if it is secured with a </w:t>
      </w:r>
      <w:r w:rsidR="00542770">
        <w:rPr>
          <w:b w:val="0"/>
        </w:rPr>
        <w:t xml:space="preserve">password or </w:t>
      </w:r>
      <w:r w:rsidRPr="009B5B4B">
        <w:rPr>
          <w:b w:val="0"/>
        </w:rPr>
        <w:t>biometric identifier such as a fingerprint</w:t>
      </w:r>
      <w:r w:rsidR="0080526E">
        <w:rPr>
          <w:b w:val="0"/>
        </w:rPr>
        <w:t>;</w:t>
      </w:r>
    </w:p>
    <w:p w14:paraId="56543135" w14:textId="349FF70E" w:rsidR="00F97D3D" w:rsidRPr="00F97D3D" w:rsidRDefault="00F97D3D" w:rsidP="00F97D3D">
      <w:pPr>
        <w:pStyle w:val="ListParagraph"/>
        <w:numPr>
          <w:ilvl w:val="2"/>
          <w:numId w:val="14"/>
        </w:numPr>
        <w:rPr>
          <w:b w:val="0"/>
        </w:rPr>
      </w:pPr>
      <w:r w:rsidRPr="00F97D3D">
        <w:rPr>
          <w:b w:val="0"/>
        </w:rPr>
        <w:t>Providing device to records management personnel for records inventory and assessment</w:t>
      </w:r>
      <w:r w:rsidR="0080526E">
        <w:rPr>
          <w:b w:val="0"/>
        </w:rPr>
        <w:t>;</w:t>
      </w:r>
    </w:p>
    <w:p w14:paraId="15FCAC13" w14:textId="77D5ACDF" w:rsidR="001F3308" w:rsidRPr="009B5B4B" w:rsidRDefault="001F3308" w:rsidP="009B5B4B">
      <w:pPr>
        <w:pStyle w:val="ListParagraph"/>
        <w:numPr>
          <w:ilvl w:val="2"/>
          <w:numId w:val="14"/>
        </w:numPr>
        <w:rPr>
          <w:b w:val="0"/>
        </w:rPr>
      </w:pPr>
      <w:r w:rsidRPr="009B5B4B">
        <w:rPr>
          <w:b w:val="0"/>
        </w:rPr>
        <w:t>Surrendering the device for a public records review</w:t>
      </w:r>
      <w:r w:rsidR="0080526E">
        <w:rPr>
          <w:b w:val="0"/>
        </w:rPr>
        <w:t>;</w:t>
      </w:r>
    </w:p>
    <w:p w14:paraId="28E8B07F" w14:textId="5B55F094" w:rsidR="001F3308" w:rsidRPr="009B5B4B" w:rsidRDefault="001F3308" w:rsidP="009B5B4B">
      <w:pPr>
        <w:pStyle w:val="ListParagraph"/>
        <w:numPr>
          <w:ilvl w:val="2"/>
          <w:numId w:val="14"/>
        </w:numPr>
        <w:rPr>
          <w:b w:val="0"/>
        </w:rPr>
      </w:pPr>
      <w:r w:rsidRPr="009B5B4B">
        <w:rPr>
          <w:b w:val="0"/>
        </w:rPr>
        <w:t>Surrendering the device during litigation</w:t>
      </w:r>
      <w:r w:rsidR="0080526E">
        <w:rPr>
          <w:b w:val="0"/>
        </w:rPr>
        <w:t>;</w:t>
      </w:r>
    </w:p>
    <w:p w14:paraId="33C14D8E" w14:textId="5058CC6A" w:rsidR="001F3308" w:rsidRPr="009B5B4B" w:rsidRDefault="001F3308" w:rsidP="009B5B4B">
      <w:pPr>
        <w:pStyle w:val="ListParagraph"/>
        <w:numPr>
          <w:ilvl w:val="2"/>
          <w:numId w:val="14"/>
        </w:numPr>
        <w:rPr>
          <w:b w:val="0"/>
        </w:rPr>
      </w:pPr>
      <w:r w:rsidRPr="009B5B4B">
        <w:rPr>
          <w:b w:val="0"/>
        </w:rPr>
        <w:t xml:space="preserve">Returning </w:t>
      </w:r>
      <w:r w:rsidR="0080526E">
        <w:rPr>
          <w:b w:val="0"/>
        </w:rPr>
        <w:t>a state-owned</w:t>
      </w:r>
      <w:r w:rsidRPr="009B5B4B">
        <w:rPr>
          <w:b w:val="0"/>
        </w:rPr>
        <w:t xml:space="preserve"> device when no longer needed</w:t>
      </w:r>
      <w:r w:rsidR="0080526E">
        <w:rPr>
          <w:b w:val="0"/>
        </w:rPr>
        <w:t>;</w:t>
      </w:r>
    </w:p>
    <w:p w14:paraId="0C2D4FF8" w14:textId="3F9F3659" w:rsidR="001F3308" w:rsidRDefault="001F3308" w:rsidP="009B5B4B">
      <w:pPr>
        <w:pStyle w:val="ListParagraph"/>
        <w:numPr>
          <w:ilvl w:val="2"/>
          <w:numId w:val="14"/>
        </w:numPr>
        <w:rPr>
          <w:b w:val="0"/>
        </w:rPr>
      </w:pPr>
      <w:r w:rsidRPr="009B5B4B">
        <w:rPr>
          <w:b w:val="0"/>
        </w:rPr>
        <w:t>Returning the device when leaving employment with the agency</w:t>
      </w:r>
      <w:r w:rsidR="0080526E">
        <w:rPr>
          <w:b w:val="0"/>
        </w:rPr>
        <w:t>.</w:t>
      </w:r>
    </w:p>
    <w:p w14:paraId="5C2F642A" w14:textId="0DFC58DC" w:rsidR="001F3308" w:rsidRPr="009B5B4B" w:rsidRDefault="0080526E" w:rsidP="009B5B4B">
      <w:pPr>
        <w:pStyle w:val="ListParagraph"/>
        <w:numPr>
          <w:ilvl w:val="1"/>
          <w:numId w:val="14"/>
        </w:numPr>
        <w:rPr>
          <w:b w:val="0"/>
        </w:rPr>
      </w:pPr>
      <w:r>
        <w:rPr>
          <w:b w:val="0"/>
        </w:rPr>
        <w:t>W</w:t>
      </w:r>
      <w:r w:rsidR="001F3308" w:rsidRPr="009B5B4B">
        <w:rPr>
          <w:b w:val="0"/>
        </w:rPr>
        <w:t>hat kind</w:t>
      </w:r>
      <w:r>
        <w:rPr>
          <w:b w:val="0"/>
        </w:rPr>
        <w:t>s</w:t>
      </w:r>
      <w:r w:rsidR="001F3308" w:rsidRPr="009B5B4B">
        <w:rPr>
          <w:b w:val="0"/>
        </w:rPr>
        <w:t xml:space="preserve"> of mobile devices are appropriate for the employee’s job</w:t>
      </w:r>
      <w:r>
        <w:rPr>
          <w:b w:val="0"/>
        </w:rPr>
        <w:t>;</w:t>
      </w:r>
    </w:p>
    <w:p w14:paraId="4352339F" w14:textId="359B0A48" w:rsidR="001F3308" w:rsidRPr="009B5B4B" w:rsidRDefault="0080526E" w:rsidP="009B5B4B">
      <w:pPr>
        <w:pStyle w:val="ListParagraph"/>
        <w:numPr>
          <w:ilvl w:val="1"/>
          <w:numId w:val="14"/>
        </w:numPr>
        <w:rPr>
          <w:b w:val="0"/>
        </w:rPr>
      </w:pPr>
      <w:r>
        <w:rPr>
          <w:b w:val="0"/>
        </w:rPr>
        <w:t>N</w:t>
      </w:r>
      <w:r w:rsidR="001F3308" w:rsidRPr="009B5B4B">
        <w:rPr>
          <w:b w:val="0"/>
        </w:rPr>
        <w:t>otify</w:t>
      </w:r>
      <w:r>
        <w:rPr>
          <w:b w:val="0"/>
        </w:rPr>
        <w:t>ing</w:t>
      </w:r>
      <w:r w:rsidR="001F3308" w:rsidRPr="009B5B4B">
        <w:rPr>
          <w:b w:val="0"/>
        </w:rPr>
        <w:t xml:space="preserve"> the agency if </w:t>
      </w:r>
      <w:r>
        <w:rPr>
          <w:b w:val="0"/>
        </w:rPr>
        <w:t>a</w:t>
      </w:r>
      <w:r w:rsidR="00B575C2" w:rsidRPr="009B5B4B">
        <w:rPr>
          <w:b w:val="0"/>
        </w:rPr>
        <w:t xml:space="preserve"> mobile device is</w:t>
      </w:r>
      <w:r w:rsidR="001F3308" w:rsidRPr="009B5B4B">
        <w:rPr>
          <w:b w:val="0"/>
        </w:rPr>
        <w:t xml:space="preserve"> lost</w:t>
      </w:r>
      <w:r w:rsidR="00B575C2" w:rsidRPr="009B5B4B">
        <w:rPr>
          <w:b w:val="0"/>
        </w:rPr>
        <w:t>, stolen, destroyed or compromised</w:t>
      </w:r>
      <w:r>
        <w:rPr>
          <w:b w:val="0"/>
        </w:rPr>
        <w:t>;</w:t>
      </w:r>
    </w:p>
    <w:p w14:paraId="52872651" w14:textId="11F532A8" w:rsidR="00923035" w:rsidRPr="00FB7201" w:rsidRDefault="0080526E" w:rsidP="00AA15C9">
      <w:pPr>
        <w:pStyle w:val="ListParagraph"/>
        <w:numPr>
          <w:ilvl w:val="1"/>
          <w:numId w:val="14"/>
        </w:numPr>
      </w:pPr>
      <w:r>
        <w:rPr>
          <w:b w:val="0"/>
        </w:rPr>
        <w:lastRenderedPageBreak/>
        <w:t>P</w:t>
      </w:r>
      <w:r w:rsidR="00C105B9">
        <w:rPr>
          <w:b w:val="0"/>
        </w:rPr>
        <w:t>rotect</w:t>
      </w:r>
      <w:r>
        <w:rPr>
          <w:b w:val="0"/>
        </w:rPr>
        <w:t>ing</w:t>
      </w:r>
      <w:r w:rsidR="00C105B9">
        <w:rPr>
          <w:b w:val="0"/>
        </w:rPr>
        <w:t xml:space="preserve"> client privacy and personal information in the course of public service.</w:t>
      </w:r>
      <w:r w:rsidR="00923035" w:rsidRPr="00FB7201">
        <w:br w:type="page"/>
      </w:r>
    </w:p>
    <w:p w14:paraId="20B1183F" w14:textId="224D4A8C" w:rsidR="00287279" w:rsidRPr="00FB7201" w:rsidRDefault="00B3604A" w:rsidP="009B5B4B">
      <w:pPr>
        <w:pStyle w:val="Title"/>
      </w:pPr>
      <w:r w:rsidRPr="00FB7201">
        <w:lastRenderedPageBreak/>
        <w:t>Guidance</w:t>
      </w:r>
      <w:r>
        <w:t>:</w:t>
      </w:r>
      <w:r w:rsidRPr="00FB7201">
        <w:t xml:space="preserve"> </w:t>
      </w:r>
      <w:r>
        <w:t xml:space="preserve">Using </w:t>
      </w:r>
      <w:r w:rsidR="00B575C2" w:rsidRPr="00FB7201">
        <w:t>Mobile Device</w:t>
      </w:r>
      <w:r>
        <w:t>s</w:t>
      </w:r>
      <w:r w:rsidR="00B575C2" w:rsidRPr="00FB7201">
        <w:t xml:space="preserve"> </w:t>
      </w:r>
    </w:p>
    <w:p w14:paraId="150EDDB5" w14:textId="54A334D2" w:rsidR="001E7170" w:rsidRPr="00FB7201" w:rsidRDefault="001E7170"/>
    <w:p w14:paraId="142E2F9D" w14:textId="0A31A8B1" w:rsidR="001E7170" w:rsidRPr="00FB7201" w:rsidRDefault="001E7170" w:rsidP="009B5B4B">
      <w:pPr>
        <w:pStyle w:val="Heading2"/>
      </w:pPr>
      <w:r w:rsidRPr="00FB7201">
        <w:t>Definitions</w:t>
      </w:r>
    </w:p>
    <w:p w14:paraId="19265054" w14:textId="4C9D0E85" w:rsidR="001E7170" w:rsidRPr="00FB7201" w:rsidRDefault="001E7170"/>
    <w:p w14:paraId="4042EB0B" w14:textId="3CB574AA" w:rsidR="001E7170" w:rsidRPr="009B5B4B" w:rsidRDefault="001E7170" w:rsidP="009B5B4B">
      <w:pPr>
        <w:pStyle w:val="ListParagraph"/>
        <w:numPr>
          <w:ilvl w:val="0"/>
          <w:numId w:val="19"/>
        </w:numPr>
        <w:rPr>
          <w:b w:val="0"/>
        </w:rPr>
      </w:pPr>
      <w:r w:rsidRPr="009B5B4B">
        <w:rPr>
          <w:b w:val="0"/>
        </w:rPr>
        <w:t xml:space="preserve">Mobile Device:  </w:t>
      </w:r>
      <w:r w:rsidR="00AA68E4">
        <w:rPr>
          <w:b w:val="0"/>
        </w:rPr>
        <w:t xml:space="preserve">Any device </w:t>
      </w:r>
      <w:r w:rsidRPr="009B5B4B">
        <w:rPr>
          <w:b w:val="0"/>
        </w:rPr>
        <w:t xml:space="preserve">capable of text, voice, email, </w:t>
      </w:r>
      <w:r w:rsidR="00AA68E4">
        <w:rPr>
          <w:b w:val="0"/>
        </w:rPr>
        <w:t>instant messaging (“IM”)</w:t>
      </w:r>
      <w:r w:rsidRPr="009B5B4B">
        <w:rPr>
          <w:b w:val="0"/>
        </w:rPr>
        <w:t>, photo messaging or other types of data communication.</w:t>
      </w:r>
    </w:p>
    <w:p w14:paraId="6ACC64B0" w14:textId="2FD0AFE9" w:rsidR="00B575C2" w:rsidRDefault="00B575C2" w:rsidP="009B5B4B">
      <w:pPr>
        <w:pStyle w:val="ListParagraph"/>
        <w:numPr>
          <w:ilvl w:val="0"/>
          <w:numId w:val="19"/>
        </w:numPr>
        <w:rPr>
          <w:b w:val="0"/>
        </w:rPr>
      </w:pPr>
      <w:r w:rsidRPr="009B5B4B">
        <w:rPr>
          <w:b w:val="0"/>
        </w:rPr>
        <w:t>Communication: Data including, but not limited to, text, IM, email; voice records and other records.</w:t>
      </w:r>
    </w:p>
    <w:p w14:paraId="78FB0C32" w14:textId="0174E99F" w:rsidR="00C105B9" w:rsidRDefault="00C105B9" w:rsidP="009B5B4B">
      <w:pPr>
        <w:pStyle w:val="ListParagraph"/>
        <w:numPr>
          <w:ilvl w:val="0"/>
          <w:numId w:val="19"/>
        </w:numPr>
        <w:rPr>
          <w:b w:val="0"/>
        </w:rPr>
      </w:pPr>
      <w:r>
        <w:rPr>
          <w:b w:val="0"/>
        </w:rPr>
        <w:t>Mobile Device Management (MDM): software that allows agency support staff to manage a “sandbox” or container on a mobile device where state data and applications can be added, deleted, or monitored.</w:t>
      </w:r>
    </w:p>
    <w:p w14:paraId="73F953BC" w14:textId="78DF5053" w:rsidR="00C105B9" w:rsidRPr="009B5B4B" w:rsidRDefault="00C105B9" w:rsidP="009B5B4B">
      <w:pPr>
        <w:pStyle w:val="ListParagraph"/>
        <w:numPr>
          <w:ilvl w:val="0"/>
          <w:numId w:val="19"/>
        </w:numPr>
        <w:rPr>
          <w:b w:val="0"/>
        </w:rPr>
      </w:pPr>
      <w:r>
        <w:rPr>
          <w:b w:val="0"/>
        </w:rPr>
        <w:t xml:space="preserve">Enterprise Mobility Management (EMM): software that allows agency support staff to not only manage a container on the mobile device, but also control the flow of information between the mobile device and agency computing resources such as collaboration software, cloud storage, shared applications. </w:t>
      </w:r>
    </w:p>
    <w:p w14:paraId="23AEF875" w14:textId="62F476A8" w:rsidR="00B575C2" w:rsidRPr="00FB7201" w:rsidRDefault="00B575C2" w:rsidP="009B5B4B"/>
    <w:p w14:paraId="0A7E5D93" w14:textId="70AC0F2D" w:rsidR="00B575C2" w:rsidRPr="00FB7201" w:rsidRDefault="00B575C2" w:rsidP="009B5B4B">
      <w:pPr>
        <w:pStyle w:val="Heading2"/>
      </w:pPr>
      <w:r w:rsidRPr="00FB7201">
        <w:t xml:space="preserve">What to </w:t>
      </w:r>
      <w:r w:rsidR="000403FD">
        <w:t>T</w:t>
      </w:r>
      <w:r w:rsidRPr="00FB7201">
        <w:t xml:space="preserve">ell </w:t>
      </w:r>
      <w:r w:rsidR="000403FD">
        <w:t>E</w:t>
      </w:r>
      <w:r w:rsidRPr="00FB7201">
        <w:t>mployees</w:t>
      </w:r>
    </w:p>
    <w:p w14:paraId="3F71461C" w14:textId="77777777" w:rsidR="00B575C2" w:rsidRPr="009B5B4B" w:rsidRDefault="00B575C2" w:rsidP="009B5B4B">
      <w:pPr>
        <w:pStyle w:val="ListParagraph"/>
        <w:numPr>
          <w:ilvl w:val="0"/>
          <w:numId w:val="19"/>
        </w:numPr>
        <w:rPr>
          <w:b w:val="0"/>
        </w:rPr>
      </w:pPr>
      <w:r w:rsidRPr="009B5B4B">
        <w:rPr>
          <w:b w:val="0"/>
        </w:rPr>
        <w:t>State-Owned Devices</w:t>
      </w:r>
    </w:p>
    <w:p w14:paraId="779B68ED" w14:textId="52CC194B" w:rsidR="00B575C2" w:rsidRPr="009B5B4B" w:rsidRDefault="00AA68E4" w:rsidP="009B5B4B">
      <w:pPr>
        <w:pStyle w:val="ListParagraph"/>
        <w:numPr>
          <w:ilvl w:val="1"/>
          <w:numId w:val="19"/>
        </w:numPr>
        <w:rPr>
          <w:b w:val="0"/>
        </w:rPr>
      </w:pPr>
      <w:r>
        <w:rPr>
          <w:b w:val="0"/>
        </w:rPr>
        <w:t xml:space="preserve">Location Information: </w:t>
      </w:r>
      <w:r w:rsidR="00B575C2" w:rsidRPr="009B5B4B">
        <w:rPr>
          <w:b w:val="0"/>
        </w:rPr>
        <w:t>An employee shall have an expectation of privacy in personal physical location information generated by a state-issued device, unless such information is required for work purposes by the agency.</w:t>
      </w:r>
    </w:p>
    <w:p w14:paraId="20153440" w14:textId="77777777" w:rsidR="00B575C2" w:rsidRPr="009B5B4B" w:rsidRDefault="00B575C2" w:rsidP="009B5B4B">
      <w:pPr>
        <w:pStyle w:val="ListParagraph"/>
        <w:numPr>
          <w:ilvl w:val="0"/>
          <w:numId w:val="19"/>
        </w:numPr>
        <w:rPr>
          <w:b w:val="0"/>
        </w:rPr>
      </w:pPr>
      <w:r w:rsidRPr="009B5B4B">
        <w:rPr>
          <w:b w:val="0"/>
        </w:rPr>
        <w:t>Personal Devices</w:t>
      </w:r>
    </w:p>
    <w:p w14:paraId="11D0B5D7" w14:textId="77777777" w:rsidR="000E1FAC" w:rsidRDefault="00B575C2" w:rsidP="009B5B4B">
      <w:pPr>
        <w:pStyle w:val="ListParagraph"/>
        <w:numPr>
          <w:ilvl w:val="1"/>
          <w:numId w:val="19"/>
        </w:numPr>
        <w:rPr>
          <w:b w:val="0"/>
        </w:rPr>
      </w:pPr>
      <w:r w:rsidRPr="009B5B4B">
        <w:rPr>
          <w:b w:val="0"/>
        </w:rPr>
        <w:t xml:space="preserve">An employee shall have an expectation of privacy in personal communications, but not work-related communications.  </w:t>
      </w:r>
    </w:p>
    <w:p w14:paraId="6882414E" w14:textId="0D84AD38" w:rsidR="00B575C2" w:rsidRPr="009B5B4B" w:rsidRDefault="000E1FAC" w:rsidP="009B5B4B">
      <w:pPr>
        <w:pStyle w:val="ListParagraph"/>
        <w:numPr>
          <w:ilvl w:val="1"/>
          <w:numId w:val="19"/>
        </w:numPr>
        <w:rPr>
          <w:b w:val="0"/>
        </w:rPr>
      </w:pPr>
      <w:r>
        <w:rPr>
          <w:b w:val="0"/>
        </w:rPr>
        <w:t xml:space="preserve">If you create a message, document or image on your personal device about your work, </w:t>
      </w:r>
      <w:r w:rsidR="00651FD7">
        <w:rPr>
          <w:b w:val="0"/>
        </w:rPr>
        <w:t>it is most likely</w:t>
      </w:r>
      <w:r>
        <w:rPr>
          <w:b w:val="0"/>
        </w:rPr>
        <w:t xml:space="preserve"> a public record</w:t>
      </w:r>
      <w:r w:rsidR="00651FD7">
        <w:rPr>
          <w:b w:val="0"/>
        </w:rPr>
        <w:t>.</w:t>
      </w:r>
    </w:p>
    <w:p w14:paraId="6810472B" w14:textId="77777777" w:rsidR="00B575C2" w:rsidRPr="009B5B4B" w:rsidRDefault="00B575C2" w:rsidP="009B5B4B">
      <w:pPr>
        <w:pStyle w:val="ListParagraph"/>
        <w:numPr>
          <w:ilvl w:val="1"/>
          <w:numId w:val="19"/>
        </w:numPr>
        <w:rPr>
          <w:b w:val="0"/>
        </w:rPr>
      </w:pPr>
      <w:r w:rsidRPr="009B5B4B">
        <w:rPr>
          <w:b w:val="0"/>
        </w:rPr>
        <w:t xml:space="preserve">In the event a public records request asserts that a public record has been created on an employee’s personal device, the employee should expect to: </w:t>
      </w:r>
    </w:p>
    <w:p w14:paraId="538723CC" w14:textId="77777777" w:rsidR="00B575C2" w:rsidRPr="009B5B4B" w:rsidRDefault="00B575C2" w:rsidP="009B5B4B">
      <w:pPr>
        <w:pStyle w:val="ListParagraph"/>
        <w:numPr>
          <w:ilvl w:val="2"/>
          <w:numId w:val="19"/>
        </w:numPr>
        <w:rPr>
          <w:b w:val="0"/>
        </w:rPr>
      </w:pPr>
      <w:r w:rsidRPr="009B5B4B">
        <w:rPr>
          <w:b w:val="0"/>
        </w:rPr>
        <w:t xml:space="preserve">Surrender the device to the state/agency for a period of time; </w:t>
      </w:r>
    </w:p>
    <w:p w14:paraId="02752786" w14:textId="77777777" w:rsidR="00B575C2" w:rsidRPr="009B5B4B" w:rsidRDefault="00B575C2" w:rsidP="009B5B4B">
      <w:pPr>
        <w:pStyle w:val="ListParagraph"/>
        <w:numPr>
          <w:ilvl w:val="2"/>
          <w:numId w:val="19"/>
        </w:numPr>
        <w:rPr>
          <w:b w:val="0"/>
        </w:rPr>
      </w:pPr>
      <w:r w:rsidRPr="009B5B4B">
        <w:rPr>
          <w:b w:val="0"/>
        </w:rPr>
        <w:t xml:space="preserve">Allow inspection of the device for the purpose of identifying and retrieving the public record pursuant to the request; </w:t>
      </w:r>
    </w:p>
    <w:p w14:paraId="1C730157" w14:textId="2EBFEFC7" w:rsidR="005D4495" w:rsidRPr="00AA15C9" w:rsidRDefault="00B575C2">
      <w:pPr>
        <w:pStyle w:val="ListParagraph"/>
        <w:numPr>
          <w:ilvl w:val="2"/>
          <w:numId w:val="19"/>
        </w:numPr>
        <w:rPr>
          <w:b w:val="0"/>
        </w:rPr>
      </w:pPr>
      <w:r w:rsidRPr="009B5B4B">
        <w:rPr>
          <w:b w:val="0"/>
        </w:rPr>
        <w:t>Make an affidavit certifying that he or she will identify all public records present on the personal device.  Such records shall be subject to review or audit in the event of a litigation hold or public records request</w:t>
      </w:r>
    </w:p>
    <w:p w14:paraId="25CC469E" w14:textId="77777777" w:rsidR="00FB7201" w:rsidRPr="009B5B4B" w:rsidRDefault="00FB7201" w:rsidP="00AA68E4">
      <w:pPr>
        <w:pStyle w:val="ListParagraph"/>
        <w:ind w:left="1440"/>
        <w:rPr>
          <w:b w:val="0"/>
        </w:rPr>
      </w:pPr>
    </w:p>
    <w:p w14:paraId="3123C650" w14:textId="37721678" w:rsidR="00B575C2" w:rsidRPr="00FB7201" w:rsidRDefault="00B575C2" w:rsidP="009B5B4B">
      <w:pPr>
        <w:pStyle w:val="Heading2"/>
      </w:pPr>
      <w:r w:rsidRPr="00FB7201">
        <w:t>Mobile Device Management (MDM)</w:t>
      </w:r>
      <w:r w:rsidR="0013618A">
        <w:t xml:space="preserve"> and Enterprise Mobility Management (EMM) Tools</w:t>
      </w:r>
    </w:p>
    <w:p w14:paraId="468C14E4" w14:textId="7B7464AE" w:rsidR="000E1FAC" w:rsidRDefault="00B575C2" w:rsidP="009B5B4B">
      <w:pPr>
        <w:pStyle w:val="ListParagraph"/>
        <w:numPr>
          <w:ilvl w:val="0"/>
          <w:numId w:val="19"/>
        </w:numPr>
        <w:rPr>
          <w:b w:val="0"/>
        </w:rPr>
      </w:pPr>
      <w:r w:rsidRPr="009B5B4B">
        <w:rPr>
          <w:b w:val="0"/>
        </w:rPr>
        <w:t>Agencies may require an MDM</w:t>
      </w:r>
      <w:r w:rsidR="0013618A">
        <w:rPr>
          <w:b w:val="0"/>
        </w:rPr>
        <w:t xml:space="preserve"> or EMM</w:t>
      </w:r>
      <w:r w:rsidRPr="009B5B4B">
        <w:rPr>
          <w:b w:val="0"/>
        </w:rPr>
        <w:t xml:space="preserve"> solution to fit their business needs</w:t>
      </w:r>
      <w:r w:rsidR="00A119C6">
        <w:rPr>
          <w:b w:val="0"/>
        </w:rPr>
        <w:t>;</w:t>
      </w:r>
    </w:p>
    <w:p w14:paraId="5338183E" w14:textId="3B475701" w:rsidR="000E1FAC" w:rsidRDefault="000E1FAC" w:rsidP="009B5B4B">
      <w:pPr>
        <w:pStyle w:val="ListParagraph"/>
        <w:numPr>
          <w:ilvl w:val="0"/>
          <w:numId w:val="19"/>
        </w:numPr>
        <w:rPr>
          <w:b w:val="0"/>
        </w:rPr>
      </w:pPr>
      <w:r>
        <w:rPr>
          <w:b w:val="0"/>
        </w:rPr>
        <w:t>No specific MDM</w:t>
      </w:r>
      <w:r w:rsidR="0013618A">
        <w:rPr>
          <w:b w:val="0"/>
        </w:rPr>
        <w:t xml:space="preserve"> or EMM</w:t>
      </w:r>
      <w:r>
        <w:rPr>
          <w:b w:val="0"/>
        </w:rPr>
        <w:t xml:space="preserve"> solution is mandated by OCIO</w:t>
      </w:r>
      <w:r w:rsidR="00A119C6">
        <w:rPr>
          <w:b w:val="0"/>
        </w:rPr>
        <w:t>;</w:t>
      </w:r>
    </w:p>
    <w:p w14:paraId="7E86B3DC" w14:textId="3AE19B81" w:rsidR="00FB7201" w:rsidRDefault="000E1FAC" w:rsidP="009B5B4B">
      <w:pPr>
        <w:pStyle w:val="ListParagraph"/>
        <w:numPr>
          <w:ilvl w:val="0"/>
          <w:numId w:val="19"/>
        </w:numPr>
        <w:rPr>
          <w:b w:val="0"/>
        </w:rPr>
      </w:pPr>
      <w:r>
        <w:rPr>
          <w:b w:val="0"/>
        </w:rPr>
        <w:t>Personal devices with MDM</w:t>
      </w:r>
      <w:r w:rsidR="0013618A">
        <w:rPr>
          <w:b w:val="0"/>
        </w:rPr>
        <w:t xml:space="preserve"> or EMM</w:t>
      </w:r>
      <w:r>
        <w:rPr>
          <w:b w:val="0"/>
        </w:rPr>
        <w:t xml:space="preserve"> installed on them are still personal devices and should be treated accordingly</w:t>
      </w:r>
      <w:r w:rsidR="00A119C6">
        <w:rPr>
          <w:b w:val="0"/>
        </w:rPr>
        <w:t>;</w:t>
      </w:r>
    </w:p>
    <w:p w14:paraId="613CF5B7" w14:textId="7C176B0B" w:rsidR="00B575C2" w:rsidRPr="009B5B4B" w:rsidRDefault="00FB7201" w:rsidP="009B5B4B">
      <w:pPr>
        <w:pStyle w:val="ListParagraph"/>
        <w:numPr>
          <w:ilvl w:val="0"/>
          <w:numId w:val="19"/>
        </w:numPr>
        <w:rPr>
          <w:b w:val="0"/>
        </w:rPr>
      </w:pPr>
      <w:r>
        <w:rPr>
          <w:b w:val="0"/>
        </w:rPr>
        <w:t xml:space="preserve">Installing an MDM </w:t>
      </w:r>
      <w:r w:rsidR="0013618A">
        <w:rPr>
          <w:b w:val="0"/>
        </w:rPr>
        <w:t xml:space="preserve">or EMM </w:t>
      </w:r>
      <w:r>
        <w:rPr>
          <w:b w:val="0"/>
        </w:rPr>
        <w:t xml:space="preserve">tool on a personal device does not relieve the employee of </w:t>
      </w:r>
      <w:r w:rsidR="000E1FAC">
        <w:rPr>
          <w:b w:val="0"/>
        </w:rPr>
        <w:t>his or her obligations to preserve and produce records created or stored on the device</w:t>
      </w:r>
      <w:r w:rsidR="00A119C6">
        <w:rPr>
          <w:b w:val="0"/>
        </w:rPr>
        <w:t>.</w:t>
      </w:r>
    </w:p>
    <w:p w14:paraId="54E7B1A1" w14:textId="206410C2" w:rsidR="00B575C2" w:rsidRDefault="00B575C2" w:rsidP="00B575C2"/>
    <w:p w14:paraId="39E39594" w14:textId="2B926937" w:rsidR="0086172E" w:rsidRDefault="0086172E" w:rsidP="00B575C2">
      <w:pPr>
        <w:rPr>
          <w:rFonts w:asciiTheme="majorHAnsi" w:eastAsiaTheme="majorEastAsia" w:hAnsiTheme="majorHAnsi" w:cstheme="majorBidi"/>
          <w:color w:val="2E74B5" w:themeColor="accent1" w:themeShade="BF"/>
          <w:sz w:val="26"/>
          <w:szCs w:val="26"/>
        </w:rPr>
      </w:pPr>
      <w:r w:rsidRPr="00AA15C9">
        <w:rPr>
          <w:rFonts w:asciiTheme="majorHAnsi" w:eastAsiaTheme="majorEastAsia" w:hAnsiTheme="majorHAnsi" w:cstheme="majorBidi"/>
          <w:color w:val="2E74B5" w:themeColor="accent1" w:themeShade="BF"/>
          <w:sz w:val="26"/>
          <w:szCs w:val="26"/>
        </w:rPr>
        <w:t>Security Reminders</w:t>
      </w:r>
    </w:p>
    <w:p w14:paraId="2525DEF0" w14:textId="2ED4D6CE" w:rsidR="00E12EF1" w:rsidRDefault="0086172E" w:rsidP="00AA15C9">
      <w:pPr>
        <w:pStyle w:val="ListParagraph"/>
        <w:numPr>
          <w:ilvl w:val="0"/>
          <w:numId w:val="19"/>
        </w:numPr>
        <w:rPr>
          <w:b w:val="0"/>
        </w:rPr>
      </w:pPr>
      <w:r w:rsidRPr="00AA15C9">
        <w:rPr>
          <w:b w:val="0"/>
        </w:rPr>
        <w:t>Refer t</w:t>
      </w:r>
      <w:r w:rsidR="00407031" w:rsidRPr="00407031">
        <w:rPr>
          <w:b w:val="0"/>
        </w:rPr>
        <w:t xml:space="preserve">o OCIO </w:t>
      </w:r>
      <w:hyperlink r:id="rId12" w:history="1">
        <w:r w:rsidR="00407031" w:rsidRPr="00E12EF1">
          <w:rPr>
            <w:rStyle w:val="Hyperlink"/>
            <w:b w:val="0"/>
          </w:rPr>
          <w:t xml:space="preserve">Policy </w:t>
        </w:r>
        <w:r w:rsidR="00E12EF1" w:rsidRPr="00E12EF1">
          <w:rPr>
            <w:rStyle w:val="Hyperlink"/>
            <w:b w:val="0"/>
          </w:rPr>
          <w:t>141</w:t>
        </w:r>
        <w:r w:rsidR="00407031" w:rsidRPr="00E12EF1">
          <w:rPr>
            <w:rStyle w:val="Hyperlink"/>
            <w:b w:val="0"/>
          </w:rPr>
          <w:t>.10</w:t>
        </w:r>
      </w:hyperlink>
      <w:r w:rsidR="00E12EF1">
        <w:rPr>
          <w:b w:val="0"/>
        </w:rPr>
        <w:t xml:space="preserve"> (“</w:t>
      </w:r>
      <w:r w:rsidR="00E12EF1" w:rsidRPr="00E12EF1">
        <w:rPr>
          <w:b w:val="0"/>
        </w:rPr>
        <w:t>Securing Information Technology Assets</w:t>
      </w:r>
      <w:r w:rsidR="00E12EF1">
        <w:rPr>
          <w:b w:val="0"/>
        </w:rPr>
        <w:t xml:space="preserve">” </w:t>
      </w:r>
      <w:r w:rsidR="00E12EF1" w:rsidRPr="00E12EF1">
        <w:rPr>
          <w:b w:val="0"/>
        </w:rPr>
        <w:t>http://ocio.wa.gov/policy/securing-information-technology-assets-standards</w:t>
      </w:r>
      <w:r w:rsidR="00E12EF1">
        <w:rPr>
          <w:b w:val="0"/>
        </w:rPr>
        <w:t>)</w:t>
      </w:r>
      <w:r w:rsidR="00407031" w:rsidRPr="00407031">
        <w:rPr>
          <w:b w:val="0"/>
        </w:rPr>
        <w:t xml:space="preserve"> to answer</w:t>
      </w:r>
      <w:r w:rsidRPr="00AA15C9">
        <w:rPr>
          <w:b w:val="0"/>
        </w:rPr>
        <w:t xml:space="preserve"> questions about </w:t>
      </w:r>
      <w:r w:rsidR="00407031" w:rsidRPr="00AA15C9">
        <w:rPr>
          <w:b w:val="0"/>
        </w:rPr>
        <w:t xml:space="preserve">required </w:t>
      </w:r>
      <w:r w:rsidRPr="00AA15C9">
        <w:rPr>
          <w:b w:val="0"/>
        </w:rPr>
        <w:t>security standard</w:t>
      </w:r>
      <w:r w:rsidR="00407031" w:rsidRPr="00AA15C9">
        <w:rPr>
          <w:b w:val="0"/>
        </w:rPr>
        <w:t>s</w:t>
      </w:r>
      <w:r w:rsidR="00E12EF1">
        <w:rPr>
          <w:b w:val="0"/>
        </w:rPr>
        <w:t>, including:</w:t>
      </w:r>
    </w:p>
    <w:p w14:paraId="31B393BF" w14:textId="29727444" w:rsidR="00E12EF1" w:rsidRDefault="00E12EF1" w:rsidP="00AA15C9">
      <w:pPr>
        <w:pStyle w:val="ListParagraph"/>
        <w:numPr>
          <w:ilvl w:val="1"/>
          <w:numId w:val="19"/>
        </w:numPr>
        <w:rPr>
          <w:b w:val="0"/>
        </w:rPr>
      </w:pPr>
      <w:r>
        <w:rPr>
          <w:b w:val="0"/>
        </w:rPr>
        <w:t>Categories of data (public/sensitive/confidential/special handling)</w:t>
      </w:r>
      <w:r w:rsidR="00A119C6">
        <w:rPr>
          <w:b w:val="0"/>
        </w:rPr>
        <w:t>;</w:t>
      </w:r>
    </w:p>
    <w:p w14:paraId="69E0747C" w14:textId="6E395F9A" w:rsidR="00E12EF1" w:rsidRDefault="00E12EF1" w:rsidP="00AA15C9">
      <w:pPr>
        <w:pStyle w:val="ListParagraph"/>
        <w:numPr>
          <w:ilvl w:val="1"/>
          <w:numId w:val="19"/>
        </w:numPr>
        <w:rPr>
          <w:b w:val="0"/>
        </w:rPr>
      </w:pPr>
      <w:r>
        <w:rPr>
          <w:b w:val="0"/>
        </w:rPr>
        <w:t>Security Design Review of agency applications</w:t>
      </w:r>
      <w:r w:rsidR="00A119C6">
        <w:rPr>
          <w:b w:val="0"/>
        </w:rPr>
        <w:t>; and</w:t>
      </w:r>
    </w:p>
    <w:p w14:paraId="627DC35C" w14:textId="3641752D" w:rsidR="0086172E" w:rsidRPr="00AA15C9" w:rsidRDefault="00E12EF1" w:rsidP="00AA15C9">
      <w:pPr>
        <w:pStyle w:val="ListParagraph"/>
        <w:numPr>
          <w:ilvl w:val="1"/>
          <w:numId w:val="19"/>
        </w:numPr>
        <w:rPr>
          <w:b w:val="0"/>
        </w:rPr>
      </w:pPr>
      <w:r>
        <w:rPr>
          <w:b w:val="0"/>
        </w:rPr>
        <w:t>Security training</w:t>
      </w:r>
      <w:r w:rsidR="00A119C6">
        <w:rPr>
          <w:b w:val="0"/>
        </w:rPr>
        <w:t>.</w:t>
      </w:r>
    </w:p>
    <w:p w14:paraId="486F39BC" w14:textId="1CFF8006" w:rsidR="00407031" w:rsidRPr="00AA15C9" w:rsidRDefault="00407031" w:rsidP="00AA15C9">
      <w:pPr>
        <w:pStyle w:val="ListParagraph"/>
        <w:numPr>
          <w:ilvl w:val="0"/>
          <w:numId w:val="19"/>
        </w:numPr>
        <w:rPr>
          <w:b w:val="0"/>
        </w:rPr>
      </w:pPr>
      <w:r w:rsidRPr="00AA15C9">
        <w:rPr>
          <w:b w:val="0"/>
        </w:rPr>
        <w:t>Agencies must approve and document the use of category 3 data or above on mobile devices. This data must be encrypted.</w:t>
      </w:r>
    </w:p>
    <w:p w14:paraId="6F34C01F" w14:textId="27C29331" w:rsidR="00407031" w:rsidRPr="00AA15C9" w:rsidRDefault="00407031" w:rsidP="00AA15C9">
      <w:pPr>
        <w:pStyle w:val="ListParagraph"/>
        <w:numPr>
          <w:ilvl w:val="0"/>
          <w:numId w:val="19"/>
        </w:numPr>
        <w:rPr>
          <w:b w:val="0"/>
        </w:rPr>
      </w:pPr>
      <w:r w:rsidRPr="00AA15C9">
        <w:rPr>
          <w:b w:val="0"/>
        </w:rPr>
        <w:t>Mobile device functionality must not be modified to circumvent safety measures.  The use of devices that are jailbroken, “rooted,” or have been subjected to any other method of altering or disabling built-in protections is not permitted.</w:t>
      </w:r>
    </w:p>
    <w:p w14:paraId="51A947DB" w14:textId="2B832DB8" w:rsidR="0086172E" w:rsidRPr="00AA15C9" w:rsidRDefault="0086172E" w:rsidP="00AA15C9">
      <w:pPr>
        <w:pStyle w:val="ListParagraph"/>
        <w:numPr>
          <w:ilvl w:val="0"/>
          <w:numId w:val="19"/>
        </w:numPr>
        <w:rPr>
          <w:b w:val="0"/>
        </w:rPr>
      </w:pPr>
      <w:r w:rsidRPr="00AA15C9">
        <w:rPr>
          <w:b w:val="0"/>
        </w:rPr>
        <w:t>Pass codes used to secure mobile devices must:</w:t>
      </w:r>
    </w:p>
    <w:p w14:paraId="66368C20" w14:textId="77777777" w:rsidR="0086172E" w:rsidRPr="00AA15C9" w:rsidRDefault="0086172E" w:rsidP="00AA15C9">
      <w:pPr>
        <w:pStyle w:val="ListParagraph"/>
        <w:numPr>
          <w:ilvl w:val="1"/>
          <w:numId w:val="19"/>
        </w:numPr>
        <w:rPr>
          <w:b w:val="0"/>
        </w:rPr>
      </w:pPr>
      <w:r w:rsidRPr="00AA15C9">
        <w:rPr>
          <w:b w:val="0"/>
        </w:rPr>
        <w:lastRenderedPageBreak/>
        <w:t>Be a minimum of six alpha numeric characters.</w:t>
      </w:r>
    </w:p>
    <w:p w14:paraId="55AA9339" w14:textId="77777777" w:rsidR="0086172E" w:rsidRPr="00AA15C9" w:rsidRDefault="0086172E" w:rsidP="00AA15C9">
      <w:pPr>
        <w:pStyle w:val="ListParagraph"/>
        <w:numPr>
          <w:ilvl w:val="1"/>
          <w:numId w:val="19"/>
        </w:numPr>
        <w:rPr>
          <w:b w:val="0"/>
        </w:rPr>
      </w:pPr>
      <w:r w:rsidRPr="00AA15C9">
        <w:rPr>
          <w:b w:val="0"/>
        </w:rPr>
        <w:t>Contain at least three unique character classes. Pass codes consisting of 11111a, aaaaa4, are not acceptable.</w:t>
      </w:r>
    </w:p>
    <w:p w14:paraId="0BDEC541" w14:textId="77777777" w:rsidR="0086172E" w:rsidRPr="00AA15C9" w:rsidRDefault="0086172E" w:rsidP="00AA15C9">
      <w:pPr>
        <w:pStyle w:val="ListParagraph"/>
        <w:numPr>
          <w:ilvl w:val="1"/>
          <w:numId w:val="19"/>
        </w:numPr>
        <w:rPr>
          <w:b w:val="0"/>
        </w:rPr>
      </w:pPr>
      <w:r w:rsidRPr="00AA15C9">
        <w:rPr>
          <w:b w:val="0"/>
        </w:rPr>
        <w:t>Not contain more than a three consecutive character run. Pass codes consisting of 12345a, abcde1 are not acceptable.</w:t>
      </w:r>
    </w:p>
    <w:p w14:paraId="7C421664" w14:textId="77777777" w:rsidR="0086172E" w:rsidRPr="00AA15C9" w:rsidRDefault="0086172E" w:rsidP="00AA15C9">
      <w:pPr>
        <w:pStyle w:val="ListParagraph"/>
        <w:numPr>
          <w:ilvl w:val="1"/>
          <w:numId w:val="19"/>
        </w:numPr>
        <w:rPr>
          <w:b w:val="0"/>
        </w:rPr>
      </w:pPr>
      <w:r w:rsidRPr="00AA15C9">
        <w:rPr>
          <w:b w:val="0"/>
        </w:rPr>
        <w:t xml:space="preserve">Render the device unusable after 10 failed login attempts. </w:t>
      </w:r>
    </w:p>
    <w:p w14:paraId="319BD308" w14:textId="7375F77A" w:rsidR="0086172E" w:rsidRDefault="0086172E" w:rsidP="00AA15C9">
      <w:pPr>
        <w:ind w:left="360"/>
        <w:rPr>
          <w:rFonts w:asciiTheme="majorHAnsi" w:eastAsiaTheme="majorEastAsia" w:hAnsiTheme="majorHAnsi" w:cstheme="majorBidi"/>
          <w:color w:val="2E74B5" w:themeColor="accent1" w:themeShade="BF"/>
          <w:sz w:val="26"/>
          <w:szCs w:val="26"/>
        </w:rPr>
      </w:pPr>
    </w:p>
    <w:p w14:paraId="0FA3FA3C" w14:textId="126B2DE5" w:rsidR="005D4495" w:rsidRDefault="005D4495" w:rsidP="00AA15C9">
      <w:pPr>
        <w:ind w:left="36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Ethics</w:t>
      </w:r>
      <w:r w:rsidR="00FC432C">
        <w:rPr>
          <w:rFonts w:asciiTheme="majorHAnsi" w:eastAsiaTheme="majorEastAsia" w:hAnsiTheme="majorHAnsi" w:cstheme="majorBidi"/>
          <w:color w:val="2E74B5" w:themeColor="accent1" w:themeShade="BF"/>
          <w:sz w:val="26"/>
          <w:szCs w:val="26"/>
        </w:rPr>
        <w:t xml:space="preserve"> </w:t>
      </w:r>
      <w:r w:rsidR="000403FD">
        <w:rPr>
          <w:rFonts w:asciiTheme="majorHAnsi" w:eastAsiaTheme="majorEastAsia" w:hAnsiTheme="majorHAnsi" w:cstheme="majorBidi"/>
          <w:color w:val="2E74B5" w:themeColor="accent1" w:themeShade="BF"/>
          <w:sz w:val="26"/>
          <w:szCs w:val="26"/>
        </w:rPr>
        <w:t>R</w:t>
      </w:r>
      <w:r w:rsidR="00FC432C">
        <w:rPr>
          <w:rFonts w:asciiTheme="majorHAnsi" w:eastAsiaTheme="majorEastAsia" w:hAnsiTheme="majorHAnsi" w:cstheme="majorBidi"/>
          <w:color w:val="2E74B5" w:themeColor="accent1" w:themeShade="BF"/>
          <w:sz w:val="26"/>
          <w:szCs w:val="26"/>
        </w:rPr>
        <w:t xml:space="preserve">ules </w:t>
      </w:r>
      <w:r w:rsidR="000403FD">
        <w:rPr>
          <w:rFonts w:asciiTheme="majorHAnsi" w:eastAsiaTheme="majorEastAsia" w:hAnsiTheme="majorHAnsi" w:cstheme="majorBidi"/>
          <w:color w:val="2E74B5" w:themeColor="accent1" w:themeShade="BF"/>
          <w:sz w:val="26"/>
          <w:szCs w:val="26"/>
        </w:rPr>
        <w:t>A</w:t>
      </w:r>
      <w:r w:rsidR="00FC432C">
        <w:rPr>
          <w:rFonts w:asciiTheme="majorHAnsi" w:eastAsiaTheme="majorEastAsia" w:hAnsiTheme="majorHAnsi" w:cstheme="majorBidi"/>
          <w:color w:val="2E74B5" w:themeColor="accent1" w:themeShade="BF"/>
          <w:sz w:val="26"/>
          <w:szCs w:val="26"/>
        </w:rPr>
        <w:t>pply</w:t>
      </w:r>
    </w:p>
    <w:p w14:paraId="6F073CAD" w14:textId="2214F98F" w:rsidR="005D4495" w:rsidRDefault="005D4495" w:rsidP="00AA15C9">
      <w:pPr>
        <w:pStyle w:val="ListParagraph"/>
        <w:numPr>
          <w:ilvl w:val="0"/>
          <w:numId w:val="22"/>
        </w:numPr>
        <w:rPr>
          <w:b w:val="0"/>
        </w:rPr>
      </w:pPr>
      <w:r w:rsidRPr="00AA15C9">
        <w:rPr>
          <w:b w:val="0"/>
        </w:rPr>
        <w:t>State law</w:t>
      </w:r>
      <w:r>
        <w:rPr>
          <w:b w:val="0"/>
        </w:rPr>
        <w:t xml:space="preserve"> (RCW </w:t>
      </w:r>
      <w:hyperlink r:id="rId13" w:history="1">
        <w:r w:rsidRPr="005D4495">
          <w:rPr>
            <w:rStyle w:val="Hyperlink"/>
            <w:b w:val="0"/>
          </w:rPr>
          <w:t>42.52</w:t>
        </w:r>
      </w:hyperlink>
      <w:r>
        <w:rPr>
          <w:b w:val="0"/>
        </w:rPr>
        <w:t>)</w:t>
      </w:r>
      <w:r w:rsidRPr="00AA15C9">
        <w:rPr>
          <w:b w:val="0"/>
        </w:rPr>
        <w:t xml:space="preserve"> and policies in most state agencies prohibit the use of public resources for private purposes; mobile devices are no exception. Using a state-issued mobile device for personal purposes (beyond </w:t>
      </w:r>
      <w:r>
        <w:rPr>
          <w:b w:val="0"/>
        </w:rPr>
        <w:t>“</w:t>
      </w:r>
      <w:r w:rsidRPr="00AA15C9">
        <w:rPr>
          <w:b w:val="0"/>
        </w:rPr>
        <w:t>de minimis</w:t>
      </w:r>
      <w:r>
        <w:rPr>
          <w:b w:val="0"/>
        </w:rPr>
        <w:t>”</w:t>
      </w:r>
      <w:r w:rsidRPr="00AA15C9">
        <w:rPr>
          <w:b w:val="0"/>
        </w:rPr>
        <w:t xml:space="preserve"> use) is </w:t>
      </w:r>
      <w:r w:rsidR="000403FD">
        <w:rPr>
          <w:b w:val="0"/>
        </w:rPr>
        <w:t xml:space="preserve">unethical </w:t>
      </w:r>
      <w:r w:rsidRPr="00AA15C9">
        <w:rPr>
          <w:b w:val="0"/>
        </w:rPr>
        <w:t xml:space="preserve">in </w:t>
      </w:r>
      <w:r>
        <w:rPr>
          <w:b w:val="0"/>
        </w:rPr>
        <w:t>most</w:t>
      </w:r>
      <w:r w:rsidRPr="00AA15C9">
        <w:rPr>
          <w:b w:val="0"/>
        </w:rPr>
        <w:t xml:space="preserve"> circumstances</w:t>
      </w:r>
      <w:r w:rsidR="000403FD">
        <w:rPr>
          <w:b w:val="0"/>
        </w:rPr>
        <w:t>.</w:t>
      </w:r>
    </w:p>
    <w:p w14:paraId="03644733" w14:textId="19B6A50A" w:rsidR="005D4495" w:rsidRDefault="005D4495" w:rsidP="00AA15C9">
      <w:pPr>
        <w:pStyle w:val="ListParagraph"/>
        <w:numPr>
          <w:ilvl w:val="0"/>
          <w:numId w:val="22"/>
        </w:numPr>
        <w:rPr>
          <w:b w:val="0"/>
        </w:rPr>
      </w:pPr>
      <w:r w:rsidRPr="00AA15C9">
        <w:rPr>
          <w:b w:val="0"/>
        </w:rPr>
        <w:t>Employees should consult their agency ethics officer to make sure they understand what</w:t>
      </w:r>
      <w:r w:rsidR="000403FD">
        <w:rPr>
          <w:b w:val="0"/>
        </w:rPr>
        <w:t xml:space="preserve"> i</w:t>
      </w:r>
      <w:r w:rsidRPr="00AA15C9">
        <w:rPr>
          <w:b w:val="0"/>
        </w:rPr>
        <w:t xml:space="preserve">s allowed in specific situations.  </w:t>
      </w:r>
    </w:p>
    <w:p w14:paraId="056E75E2" w14:textId="173B6B45" w:rsidR="005D4495" w:rsidRDefault="005D4495" w:rsidP="00AA15C9">
      <w:pPr>
        <w:pStyle w:val="ListParagraph"/>
        <w:numPr>
          <w:ilvl w:val="0"/>
          <w:numId w:val="22"/>
        </w:numPr>
        <w:rPr>
          <w:b w:val="0"/>
        </w:rPr>
      </w:pPr>
      <w:r>
        <w:rPr>
          <w:b w:val="0"/>
        </w:rPr>
        <w:t xml:space="preserve">The Executive Ethics </w:t>
      </w:r>
      <w:r w:rsidR="000403FD">
        <w:rPr>
          <w:b w:val="0"/>
        </w:rPr>
        <w:t>B</w:t>
      </w:r>
      <w:r>
        <w:rPr>
          <w:b w:val="0"/>
        </w:rPr>
        <w:t xml:space="preserve">oard publishes advisory opinions on the use of state resources; </w:t>
      </w:r>
      <w:hyperlink r:id="rId14" w:history="1">
        <w:r w:rsidRPr="005D4495">
          <w:rPr>
            <w:rStyle w:val="Hyperlink"/>
            <w:b w:val="0"/>
          </w:rPr>
          <w:t>several opinions</w:t>
        </w:r>
      </w:hyperlink>
      <w:r>
        <w:rPr>
          <w:b w:val="0"/>
        </w:rPr>
        <w:t xml:space="preserve"> deal specifically with cell phones. </w:t>
      </w:r>
      <w:r w:rsidRPr="00AA15C9">
        <w:rPr>
          <w:b w:val="0"/>
        </w:rPr>
        <w:t xml:space="preserve">For more </w:t>
      </w:r>
      <w:r w:rsidR="000403FD" w:rsidRPr="005D4495">
        <w:rPr>
          <w:b w:val="0"/>
        </w:rPr>
        <w:t>info</w:t>
      </w:r>
      <w:r w:rsidR="000403FD">
        <w:rPr>
          <w:b w:val="0"/>
        </w:rPr>
        <w:t>rmation,</w:t>
      </w:r>
      <w:r w:rsidRPr="00AA15C9">
        <w:rPr>
          <w:b w:val="0"/>
        </w:rPr>
        <w:t xml:space="preserve"> see </w:t>
      </w:r>
      <w:hyperlink r:id="rId15" w:history="1">
        <w:r w:rsidRPr="00AA15C9">
          <w:rPr>
            <w:rStyle w:val="Hyperlink"/>
            <w:b w:val="0"/>
          </w:rPr>
          <w:t>http://ethics.wa.gov</w:t>
        </w:r>
      </w:hyperlink>
      <w:r w:rsidR="000403FD">
        <w:rPr>
          <w:b w:val="0"/>
        </w:rPr>
        <w:t>.</w:t>
      </w:r>
      <w:r>
        <w:rPr>
          <w:b w:val="0"/>
        </w:rPr>
        <w:t xml:space="preserve"> </w:t>
      </w:r>
    </w:p>
    <w:p w14:paraId="4A02EB43" w14:textId="6167E463" w:rsidR="005D4495" w:rsidRDefault="005D4495">
      <w:pPr>
        <w:rPr>
          <w:b w:val="0"/>
        </w:rPr>
      </w:pPr>
    </w:p>
    <w:p w14:paraId="69B1A18C" w14:textId="3E180493" w:rsidR="005D4495" w:rsidRDefault="005D4495">
      <w:pPr>
        <w:rPr>
          <w:b w:val="0"/>
        </w:rPr>
      </w:pPr>
    </w:p>
    <w:p w14:paraId="3A7444AF" w14:textId="5D8F05A4" w:rsidR="005D4495" w:rsidRDefault="005D4495" w:rsidP="00AA15C9">
      <w:pPr>
        <w:pStyle w:val="Heading2"/>
        <w:ind w:left="360"/>
      </w:pPr>
      <w:r>
        <w:t xml:space="preserve">Training is </w:t>
      </w:r>
      <w:r w:rsidR="000403FD">
        <w:t>A</w:t>
      </w:r>
      <w:r>
        <w:t>vailable</w:t>
      </w:r>
    </w:p>
    <w:p w14:paraId="1E3A1BDD" w14:textId="52D83AAB" w:rsidR="005D4495" w:rsidRDefault="005D4495" w:rsidP="00AA15C9">
      <w:pPr>
        <w:pStyle w:val="ListParagraph"/>
        <w:numPr>
          <w:ilvl w:val="0"/>
          <w:numId w:val="23"/>
        </w:numPr>
        <w:rPr>
          <w:b w:val="0"/>
        </w:rPr>
      </w:pPr>
      <w:r w:rsidRPr="00AA15C9">
        <w:rPr>
          <w:b w:val="0"/>
        </w:rPr>
        <w:t>The Office of Privacy and Data Protection offers training</w:t>
      </w:r>
      <w:r>
        <w:rPr>
          <w:b w:val="0"/>
        </w:rPr>
        <w:t xml:space="preserve"> on protecting and preserving privacy in public service.  </w:t>
      </w:r>
      <w:hyperlink r:id="rId16" w:history="1">
        <w:r w:rsidR="000403FD">
          <w:rPr>
            <w:rStyle w:val="Hyperlink"/>
            <w:b w:val="0"/>
          </w:rPr>
          <w:t>h</w:t>
        </w:r>
        <w:r w:rsidRPr="00AD331C">
          <w:rPr>
            <w:rStyle w:val="Hyperlink"/>
            <w:b w:val="0"/>
          </w:rPr>
          <w:t>ttps://privacy.wa.gov</w:t>
        </w:r>
      </w:hyperlink>
      <w:r>
        <w:rPr>
          <w:b w:val="0"/>
        </w:rPr>
        <w:t xml:space="preserve"> </w:t>
      </w:r>
    </w:p>
    <w:p w14:paraId="47162BB9" w14:textId="4C4FA702" w:rsidR="005D4495" w:rsidRPr="00AA15C9" w:rsidRDefault="005D4495" w:rsidP="00AA15C9">
      <w:pPr>
        <w:pStyle w:val="ListParagraph"/>
        <w:numPr>
          <w:ilvl w:val="0"/>
          <w:numId w:val="23"/>
        </w:numPr>
        <w:rPr>
          <w:b w:val="0"/>
        </w:rPr>
      </w:pPr>
      <w:r>
        <w:rPr>
          <w:b w:val="0"/>
        </w:rPr>
        <w:t xml:space="preserve">Mandatory security training reviewed by the Office of Cyber Security is available online or in person through the state’s </w:t>
      </w:r>
      <w:hyperlink r:id="rId17" w:history="1">
        <w:r w:rsidRPr="00690D9F">
          <w:rPr>
            <w:rStyle w:val="Hyperlink"/>
            <w:b w:val="0"/>
          </w:rPr>
          <w:t>Learning Management System</w:t>
        </w:r>
      </w:hyperlink>
      <w:r>
        <w:rPr>
          <w:b w:val="0"/>
        </w:rPr>
        <w:t xml:space="preserve"> and the training office at the Department of Enterprise Services</w:t>
      </w:r>
      <w:r w:rsidR="00690D9F">
        <w:rPr>
          <w:b w:val="0"/>
        </w:rPr>
        <w:t xml:space="preserve"> (</w:t>
      </w:r>
      <w:hyperlink r:id="rId18" w:history="1">
        <w:r w:rsidR="00690D9F" w:rsidRPr="00AD331C">
          <w:rPr>
            <w:rStyle w:val="Hyperlink"/>
            <w:b w:val="0"/>
          </w:rPr>
          <w:t>http://des.wa.gov/services/training-and-development</w:t>
        </w:r>
      </w:hyperlink>
      <w:r w:rsidR="00690D9F">
        <w:rPr>
          <w:b w:val="0"/>
        </w:rPr>
        <w:t>)</w:t>
      </w:r>
      <w:r>
        <w:rPr>
          <w:b w:val="0"/>
        </w:rPr>
        <w:t>.</w:t>
      </w:r>
      <w:r>
        <w:t xml:space="preserve"> </w:t>
      </w:r>
    </w:p>
    <w:sectPr w:rsidR="005D4495" w:rsidRPr="00AA15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E251" w14:textId="77777777" w:rsidR="008F3A9C" w:rsidRDefault="008F3A9C" w:rsidP="00B575C2">
      <w:r>
        <w:separator/>
      </w:r>
    </w:p>
  </w:endnote>
  <w:endnote w:type="continuationSeparator" w:id="0">
    <w:p w14:paraId="6173C523" w14:textId="77777777" w:rsidR="008F3A9C" w:rsidRDefault="008F3A9C" w:rsidP="00B575C2">
      <w:r>
        <w:continuationSeparator/>
      </w:r>
    </w:p>
  </w:endnote>
  <w:endnote w:type="continuationNotice" w:id="1">
    <w:p w14:paraId="5568A08A" w14:textId="77777777" w:rsidR="00B37EA6" w:rsidRDefault="00B37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8F7A4" w14:textId="77777777" w:rsidR="008F3A9C" w:rsidRDefault="008F3A9C" w:rsidP="00B575C2">
      <w:r>
        <w:separator/>
      </w:r>
    </w:p>
  </w:footnote>
  <w:footnote w:type="continuationSeparator" w:id="0">
    <w:p w14:paraId="273817D4" w14:textId="77777777" w:rsidR="008F3A9C" w:rsidRDefault="008F3A9C" w:rsidP="00B575C2">
      <w:r>
        <w:continuationSeparator/>
      </w:r>
    </w:p>
  </w:footnote>
  <w:footnote w:type="continuationNotice" w:id="1">
    <w:p w14:paraId="0761BEEC" w14:textId="77777777" w:rsidR="00B37EA6" w:rsidRDefault="00B37EA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C31"/>
    <w:multiLevelType w:val="hybridMultilevel"/>
    <w:tmpl w:val="37C607E0"/>
    <w:lvl w:ilvl="0" w:tplc="7F7A13E6">
      <w:start w:val="1"/>
      <w:numFmt w:val="decimal"/>
      <w:lvlText w:val="%1."/>
      <w:lvlJc w:val="left"/>
      <w:pPr>
        <w:ind w:left="1080" w:hanging="360"/>
      </w:pPr>
      <w:rPr>
        <w:rFonts w:ascii="Arial" w:eastAsiaTheme="minorHAnsi" w:hAnsi="Arial"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039A7"/>
    <w:multiLevelType w:val="hybridMultilevel"/>
    <w:tmpl w:val="040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43123"/>
    <w:multiLevelType w:val="hybridMultilevel"/>
    <w:tmpl w:val="3FB213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01C62"/>
    <w:multiLevelType w:val="multilevel"/>
    <w:tmpl w:val="486E2DDA"/>
    <w:lvl w:ilvl="0">
      <w:start w:val="1"/>
      <w:numFmt w:val="bullet"/>
      <w:lvlText w:val=""/>
      <w:lvlJc w:val="left"/>
      <w:pPr>
        <w:ind w:left="2520" w:hanging="360"/>
      </w:pPr>
      <w:rPr>
        <w:rFonts w:ascii="Symbol" w:hAnsi="Symbol" w:hint="default"/>
      </w:rPr>
    </w:lvl>
    <w:lvl w:ilvl="1">
      <w:start w:val="1"/>
      <w:numFmt w:val="decimal"/>
      <w:lvlText w:val="%1.%2."/>
      <w:lvlJc w:val="left"/>
      <w:pPr>
        <w:ind w:left="3150" w:hanging="360"/>
      </w:pPr>
      <w:rPr>
        <w:rFonts w:hint="default"/>
      </w:rPr>
    </w:lvl>
    <w:lvl w:ilvl="2">
      <w:start w:val="1"/>
      <w:numFmt w:val="decimal"/>
      <w:lvlText w:val="%1.%2.%3."/>
      <w:lvlJc w:val="left"/>
      <w:pPr>
        <w:ind w:left="4140" w:hanging="720"/>
      </w:pPr>
      <w:rPr>
        <w:rFonts w:hint="default"/>
      </w:rPr>
    </w:lvl>
    <w:lvl w:ilvl="3">
      <w:start w:val="1"/>
      <w:numFmt w:val="bullet"/>
      <w:lvlText w:val=""/>
      <w:lvlJc w:val="left"/>
      <w:pPr>
        <w:ind w:left="4770" w:hanging="720"/>
      </w:pPr>
      <w:rPr>
        <w:rFonts w:ascii="Symbol" w:hAnsi="Symbol" w:hint="default"/>
      </w:rPr>
    </w:lvl>
    <w:lvl w:ilvl="4">
      <w:start w:val="1"/>
      <w:numFmt w:val="decimal"/>
      <w:lvlText w:val="%1.%2.%3.%4.%5."/>
      <w:lvlJc w:val="left"/>
      <w:pPr>
        <w:ind w:left="5760"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010" w:hanging="1440"/>
      </w:pPr>
      <w:rPr>
        <w:rFonts w:hint="default"/>
      </w:rPr>
    </w:lvl>
    <w:lvl w:ilvl="8">
      <w:start w:val="1"/>
      <w:numFmt w:val="decimal"/>
      <w:lvlText w:val="%1.%2.%3.%4.%5.%6.%7.%8.%9."/>
      <w:lvlJc w:val="left"/>
      <w:pPr>
        <w:ind w:left="8640" w:hanging="1440"/>
      </w:pPr>
      <w:rPr>
        <w:rFonts w:hint="default"/>
      </w:rPr>
    </w:lvl>
  </w:abstractNum>
  <w:abstractNum w:abstractNumId="4" w15:restartNumberingAfterBreak="0">
    <w:nsid w:val="13F53FDE"/>
    <w:multiLevelType w:val="hybridMultilevel"/>
    <w:tmpl w:val="D2187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735B9"/>
    <w:multiLevelType w:val="multilevel"/>
    <w:tmpl w:val="8D962C2A"/>
    <w:lvl w:ilvl="0">
      <w:start w:val="1"/>
      <w:numFmt w:val="bullet"/>
      <w:lvlText w:val=""/>
      <w:lvlJc w:val="left"/>
      <w:pPr>
        <w:ind w:left="2160" w:hanging="360"/>
      </w:pPr>
      <w:rPr>
        <w:rFonts w:ascii="Symbol" w:hAnsi="Symbol" w:hint="default"/>
      </w:rPr>
    </w:lvl>
    <w:lvl w:ilvl="1">
      <w:start w:val="1"/>
      <w:numFmt w:val="decimal"/>
      <w:lvlText w:val="%1.%2."/>
      <w:lvlJc w:val="left"/>
      <w:pPr>
        <w:ind w:left="2790" w:hanging="360"/>
      </w:pPr>
      <w:rPr>
        <w:rFonts w:hint="default"/>
      </w:rPr>
    </w:lvl>
    <w:lvl w:ilvl="2">
      <w:start w:val="1"/>
      <w:numFmt w:val="bullet"/>
      <w:lvlText w:val=""/>
      <w:lvlJc w:val="left"/>
      <w:pPr>
        <w:ind w:left="3780" w:hanging="720"/>
      </w:pPr>
      <w:rPr>
        <w:rFonts w:ascii="Symbol" w:hAnsi="Symbol" w:hint="default"/>
      </w:rPr>
    </w:lvl>
    <w:lvl w:ilvl="3">
      <w:start w:val="1"/>
      <w:numFmt w:val="bullet"/>
      <w:lvlText w:val=""/>
      <w:lvlJc w:val="left"/>
      <w:pPr>
        <w:ind w:left="4410" w:hanging="720"/>
      </w:pPr>
      <w:rPr>
        <w:rFonts w:ascii="Symbol" w:hAnsi="Symbol" w:hint="default"/>
      </w:rPr>
    </w:lvl>
    <w:lvl w:ilvl="4">
      <w:start w:val="1"/>
      <w:numFmt w:val="decimal"/>
      <w:lvlText w:val="%1.%2.%3.%4.%5."/>
      <w:lvlJc w:val="left"/>
      <w:pPr>
        <w:ind w:left="540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650" w:hanging="1440"/>
      </w:pPr>
      <w:rPr>
        <w:rFonts w:hint="default"/>
      </w:rPr>
    </w:lvl>
    <w:lvl w:ilvl="8">
      <w:start w:val="1"/>
      <w:numFmt w:val="decimal"/>
      <w:lvlText w:val="%1.%2.%3.%4.%5.%6.%7.%8.%9."/>
      <w:lvlJc w:val="left"/>
      <w:pPr>
        <w:ind w:left="8280" w:hanging="1440"/>
      </w:pPr>
      <w:rPr>
        <w:rFonts w:hint="default"/>
      </w:rPr>
    </w:lvl>
  </w:abstractNum>
  <w:abstractNum w:abstractNumId="6" w15:restartNumberingAfterBreak="0">
    <w:nsid w:val="18AB049D"/>
    <w:multiLevelType w:val="hybridMultilevel"/>
    <w:tmpl w:val="41FA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50451"/>
    <w:multiLevelType w:val="hybridMultilevel"/>
    <w:tmpl w:val="F9AE4E10"/>
    <w:lvl w:ilvl="0" w:tplc="68947958">
      <w:start w:val="1"/>
      <w:numFmt w:val="decimal"/>
      <w:lvlText w:val="%1."/>
      <w:lvlJc w:val="left"/>
      <w:pPr>
        <w:ind w:left="1080" w:hanging="720"/>
      </w:pPr>
      <w:rPr>
        <w:rFonts w:hint="default"/>
      </w:rPr>
    </w:lvl>
    <w:lvl w:ilvl="1" w:tplc="4C604CB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31153"/>
    <w:multiLevelType w:val="hybridMultilevel"/>
    <w:tmpl w:val="85102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C64499"/>
    <w:multiLevelType w:val="hybridMultilevel"/>
    <w:tmpl w:val="E868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01016"/>
    <w:multiLevelType w:val="multilevel"/>
    <w:tmpl w:val="AD807B68"/>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bullet"/>
      <w:lvlText w:val=""/>
      <w:lvlJc w:val="left"/>
      <w:pPr>
        <w:ind w:left="1980" w:hanging="720"/>
      </w:pPr>
      <w:rPr>
        <w:rFonts w:ascii="Symbol" w:hAnsi="Symbol" w:hint="default"/>
      </w:rPr>
    </w:lvl>
    <w:lvl w:ilvl="3">
      <w:start w:val="1"/>
      <w:numFmt w:val="bullet"/>
      <w:lvlText w:val=""/>
      <w:lvlJc w:val="left"/>
      <w:pPr>
        <w:ind w:left="2610" w:hanging="720"/>
      </w:pPr>
      <w:rPr>
        <w:rFonts w:ascii="Symbol" w:hAnsi="Symbol"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1" w15:restartNumberingAfterBreak="0">
    <w:nsid w:val="35E41BB6"/>
    <w:multiLevelType w:val="hybridMultilevel"/>
    <w:tmpl w:val="A6EE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7096A"/>
    <w:multiLevelType w:val="hybridMultilevel"/>
    <w:tmpl w:val="D374AD08"/>
    <w:lvl w:ilvl="0" w:tplc="68947958">
      <w:start w:val="1"/>
      <w:numFmt w:val="decimal"/>
      <w:lvlText w:val="%1."/>
      <w:lvlJc w:val="left"/>
      <w:pPr>
        <w:ind w:left="1080" w:hanging="720"/>
      </w:pPr>
      <w:rPr>
        <w:rFonts w:hint="default"/>
      </w:rPr>
    </w:lvl>
    <w:lvl w:ilvl="1" w:tplc="B4084A7C">
      <w:start w:val="9"/>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D4393"/>
    <w:multiLevelType w:val="hybridMultilevel"/>
    <w:tmpl w:val="449EF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D2DDF"/>
    <w:multiLevelType w:val="hybridMultilevel"/>
    <w:tmpl w:val="DD8863B2"/>
    <w:lvl w:ilvl="0" w:tplc="68947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61620"/>
    <w:multiLevelType w:val="hybridMultilevel"/>
    <w:tmpl w:val="6A5013A6"/>
    <w:lvl w:ilvl="0" w:tplc="B0D8D47C">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DD0A48"/>
    <w:multiLevelType w:val="multilevel"/>
    <w:tmpl w:val="D47E6CC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bullet"/>
      <w:lvlText w:val=""/>
      <w:lvlJc w:val="left"/>
      <w:pPr>
        <w:ind w:left="2610" w:hanging="720"/>
      </w:pPr>
      <w:rPr>
        <w:rFonts w:ascii="Symbol" w:hAnsi="Symbol"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7" w15:restartNumberingAfterBreak="0">
    <w:nsid w:val="50290B6A"/>
    <w:multiLevelType w:val="multilevel"/>
    <w:tmpl w:val="B50AC9B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08121C"/>
    <w:multiLevelType w:val="multilevel"/>
    <w:tmpl w:val="6480F4A0"/>
    <w:lvl w:ilvl="0">
      <w:start w:val="1"/>
      <w:numFmt w:val="decimal"/>
      <w:lvlText w:val="%1."/>
      <w:lvlJc w:val="left"/>
      <w:pPr>
        <w:ind w:left="360" w:hanging="360"/>
      </w:pPr>
      <w:rPr>
        <w:rFonts w:hint="default"/>
      </w:rPr>
    </w:lvl>
    <w:lvl w:ilvl="1">
      <w:start w:val="1"/>
      <w:numFmt w:val="decimal"/>
      <w:lvlText w:val="%1.%2."/>
      <w:lvlJc w:val="left"/>
      <w:pPr>
        <w:ind w:left="35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1996D07"/>
    <w:multiLevelType w:val="multilevel"/>
    <w:tmpl w:val="AD807B68"/>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bullet"/>
      <w:lvlText w:val=""/>
      <w:lvlJc w:val="left"/>
      <w:pPr>
        <w:ind w:left="1980" w:hanging="720"/>
      </w:pPr>
      <w:rPr>
        <w:rFonts w:ascii="Symbol" w:hAnsi="Symbol" w:hint="default"/>
      </w:rPr>
    </w:lvl>
    <w:lvl w:ilvl="3">
      <w:start w:val="1"/>
      <w:numFmt w:val="bullet"/>
      <w:lvlText w:val=""/>
      <w:lvlJc w:val="left"/>
      <w:pPr>
        <w:ind w:left="2610" w:hanging="720"/>
      </w:pPr>
      <w:rPr>
        <w:rFonts w:ascii="Symbol" w:hAnsi="Symbol"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0" w15:restartNumberingAfterBreak="0">
    <w:nsid w:val="773B5D84"/>
    <w:multiLevelType w:val="hybridMultilevel"/>
    <w:tmpl w:val="C0B69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E611B"/>
    <w:multiLevelType w:val="hybridMultilevel"/>
    <w:tmpl w:val="CF14B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5"/>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7"/>
  </w:num>
  <w:num w:numId="9">
    <w:abstractNumId w:val="21"/>
  </w:num>
  <w:num w:numId="10">
    <w:abstractNumId w:val="14"/>
  </w:num>
  <w:num w:numId="11">
    <w:abstractNumId w:val="20"/>
  </w:num>
  <w:num w:numId="12">
    <w:abstractNumId w:val="4"/>
  </w:num>
  <w:num w:numId="13">
    <w:abstractNumId w:val="8"/>
  </w:num>
  <w:num w:numId="14">
    <w:abstractNumId w:val="16"/>
  </w:num>
  <w:num w:numId="15">
    <w:abstractNumId w:val="10"/>
  </w:num>
  <w:num w:numId="16">
    <w:abstractNumId w:val="19"/>
  </w:num>
  <w:num w:numId="17">
    <w:abstractNumId w:val="5"/>
  </w:num>
  <w:num w:numId="18">
    <w:abstractNumId w:val="3"/>
  </w:num>
  <w:num w:numId="19">
    <w:abstractNumId w:val="13"/>
  </w:num>
  <w:num w:numId="20">
    <w:abstractNumId w:val="11"/>
  </w:num>
  <w:num w:numId="21">
    <w:abstractNumId w:val="2"/>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3A"/>
    <w:rsid w:val="00022E12"/>
    <w:rsid w:val="000403FD"/>
    <w:rsid w:val="00065A84"/>
    <w:rsid w:val="000C2F26"/>
    <w:rsid w:val="000D4D63"/>
    <w:rsid w:val="000E1FAC"/>
    <w:rsid w:val="000F084E"/>
    <w:rsid w:val="000F4AAC"/>
    <w:rsid w:val="001062E7"/>
    <w:rsid w:val="0013618A"/>
    <w:rsid w:val="001472C0"/>
    <w:rsid w:val="00172154"/>
    <w:rsid w:val="001755CB"/>
    <w:rsid w:val="001D7814"/>
    <w:rsid w:val="001E7170"/>
    <w:rsid w:val="001F3308"/>
    <w:rsid w:val="002053A8"/>
    <w:rsid w:val="00205857"/>
    <w:rsid w:val="0026191D"/>
    <w:rsid w:val="002707E3"/>
    <w:rsid w:val="00287279"/>
    <w:rsid w:val="002F3AE0"/>
    <w:rsid w:val="0031516B"/>
    <w:rsid w:val="00343518"/>
    <w:rsid w:val="003515C1"/>
    <w:rsid w:val="003A51CC"/>
    <w:rsid w:val="003D0FA5"/>
    <w:rsid w:val="003D56BB"/>
    <w:rsid w:val="003E4515"/>
    <w:rsid w:val="00403657"/>
    <w:rsid w:val="00407031"/>
    <w:rsid w:val="004072A3"/>
    <w:rsid w:val="004115F4"/>
    <w:rsid w:val="00420380"/>
    <w:rsid w:val="00451166"/>
    <w:rsid w:val="00465A4F"/>
    <w:rsid w:val="0047030D"/>
    <w:rsid w:val="004C4149"/>
    <w:rsid w:val="004C5774"/>
    <w:rsid w:val="004D0078"/>
    <w:rsid w:val="004D7F66"/>
    <w:rsid w:val="00513C08"/>
    <w:rsid w:val="00542770"/>
    <w:rsid w:val="00566FB0"/>
    <w:rsid w:val="005D018F"/>
    <w:rsid w:val="005D4495"/>
    <w:rsid w:val="005E3BCD"/>
    <w:rsid w:val="005E7929"/>
    <w:rsid w:val="00651FD7"/>
    <w:rsid w:val="006812CF"/>
    <w:rsid w:val="00687025"/>
    <w:rsid w:val="00690D9F"/>
    <w:rsid w:val="0075246C"/>
    <w:rsid w:val="00761BB6"/>
    <w:rsid w:val="00776A1E"/>
    <w:rsid w:val="00782B0C"/>
    <w:rsid w:val="0078365E"/>
    <w:rsid w:val="007B16AC"/>
    <w:rsid w:val="007C6820"/>
    <w:rsid w:val="007E26B5"/>
    <w:rsid w:val="007F3FD1"/>
    <w:rsid w:val="0080526E"/>
    <w:rsid w:val="00816FC9"/>
    <w:rsid w:val="00835884"/>
    <w:rsid w:val="0086172E"/>
    <w:rsid w:val="00871AAC"/>
    <w:rsid w:val="008844BD"/>
    <w:rsid w:val="008960F7"/>
    <w:rsid w:val="008D2F71"/>
    <w:rsid w:val="008F3A9C"/>
    <w:rsid w:val="00901F05"/>
    <w:rsid w:val="00923035"/>
    <w:rsid w:val="009B5B4B"/>
    <w:rsid w:val="009E1800"/>
    <w:rsid w:val="00A06318"/>
    <w:rsid w:val="00A119C6"/>
    <w:rsid w:val="00A47AC8"/>
    <w:rsid w:val="00A868FB"/>
    <w:rsid w:val="00AA15C9"/>
    <w:rsid w:val="00AA68E4"/>
    <w:rsid w:val="00AE012D"/>
    <w:rsid w:val="00B3604A"/>
    <w:rsid w:val="00B37EA6"/>
    <w:rsid w:val="00B575C2"/>
    <w:rsid w:val="00C07D8E"/>
    <w:rsid w:val="00C105B9"/>
    <w:rsid w:val="00C12DDE"/>
    <w:rsid w:val="00C70AF8"/>
    <w:rsid w:val="00CA24AC"/>
    <w:rsid w:val="00CD3E61"/>
    <w:rsid w:val="00D75FBD"/>
    <w:rsid w:val="00DD237D"/>
    <w:rsid w:val="00DD36BF"/>
    <w:rsid w:val="00DF3C35"/>
    <w:rsid w:val="00E12EF1"/>
    <w:rsid w:val="00E21229"/>
    <w:rsid w:val="00E46F35"/>
    <w:rsid w:val="00ED15AA"/>
    <w:rsid w:val="00ED1E3D"/>
    <w:rsid w:val="00F17E71"/>
    <w:rsid w:val="00F4746F"/>
    <w:rsid w:val="00F54791"/>
    <w:rsid w:val="00F76586"/>
    <w:rsid w:val="00F97D3D"/>
    <w:rsid w:val="00FA6B3A"/>
    <w:rsid w:val="00FB5AD9"/>
    <w:rsid w:val="00FB7201"/>
    <w:rsid w:val="00FC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2C8DD8"/>
  <w15:chartTrackingRefBased/>
  <w15:docId w15:val="{6FA96939-57C1-4A90-990B-0A4182AF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B3A"/>
    <w:pPr>
      <w:spacing w:after="0" w:line="240" w:lineRule="auto"/>
    </w:pPr>
    <w:rPr>
      <w:rFonts w:ascii="Arial" w:hAnsi="Arial"/>
      <w:b/>
      <w:color w:val="000000" w:themeColor="text1"/>
      <w:sz w:val="19"/>
    </w:rPr>
  </w:style>
  <w:style w:type="paragraph" w:styleId="Heading1">
    <w:name w:val="heading 1"/>
    <w:basedOn w:val="Normal"/>
    <w:next w:val="Normal"/>
    <w:link w:val="Heading1Char"/>
    <w:uiPriority w:val="9"/>
    <w:qFormat/>
    <w:rsid w:val="00FA6B3A"/>
    <w:pPr>
      <w:keepNext/>
      <w:keepLines/>
      <w:spacing w:before="240"/>
      <w:outlineLvl w:val="0"/>
    </w:pPr>
    <w:rPr>
      <w:rFonts w:eastAsiaTheme="majorEastAsia" w:cstheme="majorBidi"/>
      <w:sz w:val="29"/>
      <w:szCs w:val="32"/>
    </w:rPr>
  </w:style>
  <w:style w:type="paragraph" w:styleId="Heading2">
    <w:name w:val="heading 2"/>
    <w:basedOn w:val="Normal"/>
    <w:next w:val="Normal"/>
    <w:link w:val="Heading2Char"/>
    <w:uiPriority w:val="9"/>
    <w:unhideWhenUsed/>
    <w:qFormat/>
    <w:rsid w:val="003515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588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B3A"/>
    <w:rPr>
      <w:rFonts w:ascii="Arial" w:eastAsiaTheme="majorEastAsia" w:hAnsi="Arial" w:cstheme="majorBidi"/>
      <w:b/>
      <w:color w:val="000000" w:themeColor="text1"/>
      <w:sz w:val="29"/>
      <w:szCs w:val="32"/>
    </w:rPr>
  </w:style>
  <w:style w:type="paragraph" w:styleId="ListParagraph">
    <w:name w:val="List Paragraph"/>
    <w:basedOn w:val="Normal"/>
    <w:link w:val="ListParagraphChar"/>
    <w:uiPriority w:val="34"/>
    <w:qFormat/>
    <w:rsid w:val="00FA6B3A"/>
    <w:pPr>
      <w:ind w:left="720"/>
      <w:contextualSpacing/>
    </w:pPr>
  </w:style>
  <w:style w:type="character" w:styleId="CommentReference">
    <w:name w:val="annotation reference"/>
    <w:basedOn w:val="DefaultParagraphFont"/>
    <w:uiPriority w:val="99"/>
    <w:semiHidden/>
    <w:unhideWhenUsed/>
    <w:rsid w:val="00FA6B3A"/>
    <w:rPr>
      <w:sz w:val="16"/>
      <w:szCs w:val="16"/>
    </w:rPr>
  </w:style>
  <w:style w:type="paragraph" w:styleId="CommentText">
    <w:name w:val="annotation text"/>
    <w:basedOn w:val="Normal"/>
    <w:link w:val="CommentTextChar"/>
    <w:uiPriority w:val="99"/>
    <w:semiHidden/>
    <w:unhideWhenUsed/>
    <w:rsid w:val="00FA6B3A"/>
    <w:rPr>
      <w:sz w:val="20"/>
      <w:szCs w:val="20"/>
    </w:rPr>
  </w:style>
  <w:style w:type="character" w:customStyle="1" w:styleId="CommentTextChar">
    <w:name w:val="Comment Text Char"/>
    <w:basedOn w:val="DefaultParagraphFont"/>
    <w:link w:val="CommentText"/>
    <w:uiPriority w:val="99"/>
    <w:semiHidden/>
    <w:rsid w:val="00FA6B3A"/>
    <w:rPr>
      <w:rFonts w:ascii="Arial" w:hAnsi="Arial"/>
      <w:b/>
      <w:color w:val="000000" w:themeColor="text1"/>
      <w:sz w:val="20"/>
      <w:szCs w:val="20"/>
    </w:rPr>
  </w:style>
  <w:style w:type="paragraph" w:styleId="BalloonText">
    <w:name w:val="Balloon Text"/>
    <w:basedOn w:val="Normal"/>
    <w:link w:val="BalloonTextChar"/>
    <w:uiPriority w:val="99"/>
    <w:semiHidden/>
    <w:unhideWhenUsed/>
    <w:rsid w:val="00FA6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3A"/>
    <w:rPr>
      <w:rFonts w:ascii="Segoe UI" w:hAnsi="Segoe UI" w:cs="Segoe UI"/>
      <w:b/>
      <w:color w:val="000000" w:themeColor="text1"/>
      <w:sz w:val="18"/>
      <w:szCs w:val="18"/>
    </w:rPr>
  </w:style>
  <w:style w:type="character" w:customStyle="1" w:styleId="Heading3Char">
    <w:name w:val="Heading 3 Char"/>
    <w:basedOn w:val="DefaultParagraphFont"/>
    <w:link w:val="Heading3"/>
    <w:uiPriority w:val="9"/>
    <w:semiHidden/>
    <w:rsid w:val="00835884"/>
    <w:rPr>
      <w:rFonts w:asciiTheme="majorHAnsi" w:eastAsiaTheme="majorEastAsia" w:hAnsiTheme="majorHAnsi" w:cstheme="majorBidi"/>
      <w:b/>
      <w:color w:val="1F4D78" w:themeColor="accent1" w:themeShade="7F"/>
      <w:sz w:val="24"/>
      <w:szCs w:val="24"/>
    </w:rPr>
  </w:style>
  <w:style w:type="paragraph" w:styleId="BodyText">
    <w:name w:val="Body Text"/>
    <w:basedOn w:val="Normal"/>
    <w:link w:val="BodyTextChar"/>
    <w:rsid w:val="00835884"/>
    <w:rPr>
      <w:rFonts w:eastAsia="Times New Roman" w:cs="Times New Roman"/>
      <w:color w:val="auto"/>
      <w:sz w:val="24"/>
      <w:szCs w:val="20"/>
    </w:rPr>
  </w:style>
  <w:style w:type="character" w:customStyle="1" w:styleId="BodyTextChar">
    <w:name w:val="Body Text Char"/>
    <w:basedOn w:val="DefaultParagraphFont"/>
    <w:link w:val="BodyText"/>
    <w:rsid w:val="00835884"/>
    <w:rPr>
      <w:rFonts w:ascii="Arial" w:eastAsia="Times New Roman" w:hAnsi="Arial" w:cs="Times New Roman"/>
      <w:b/>
      <w:sz w:val="24"/>
      <w:szCs w:val="20"/>
    </w:rPr>
  </w:style>
  <w:style w:type="paragraph" w:customStyle="1" w:styleId="Style1">
    <w:name w:val="Style1"/>
    <w:basedOn w:val="ListParagraph"/>
    <w:qFormat/>
    <w:rsid w:val="00835884"/>
    <w:pPr>
      <w:autoSpaceDE w:val="0"/>
      <w:autoSpaceDN w:val="0"/>
      <w:adjustRightInd w:val="0"/>
      <w:spacing w:before="240" w:after="120"/>
      <w:ind w:left="864" w:hanging="432"/>
      <w:contextualSpacing w:val="0"/>
    </w:pPr>
    <w:rPr>
      <w:rFonts w:cs="Arial"/>
      <w:b w:val="0"/>
      <w:color w:val="auto"/>
      <w:sz w:val="22"/>
    </w:rPr>
  </w:style>
  <w:style w:type="character" w:customStyle="1" w:styleId="ListParagraphChar">
    <w:name w:val="List Paragraph Char"/>
    <w:basedOn w:val="DefaultParagraphFont"/>
    <w:link w:val="ListParagraph"/>
    <w:uiPriority w:val="34"/>
    <w:rsid w:val="00835884"/>
    <w:rPr>
      <w:rFonts w:ascii="Arial" w:hAnsi="Arial"/>
      <w:b/>
      <w:color w:val="000000" w:themeColor="text1"/>
      <w:sz w:val="19"/>
    </w:rPr>
  </w:style>
  <w:style w:type="character" w:customStyle="1" w:styleId="Heading2Char">
    <w:name w:val="Heading 2 Char"/>
    <w:basedOn w:val="DefaultParagraphFont"/>
    <w:link w:val="Heading2"/>
    <w:uiPriority w:val="9"/>
    <w:rsid w:val="003515C1"/>
    <w:rPr>
      <w:rFonts w:asciiTheme="majorHAnsi" w:eastAsiaTheme="majorEastAsia" w:hAnsiTheme="majorHAnsi" w:cstheme="majorBidi"/>
      <w:b/>
      <w:color w:val="2E74B5" w:themeColor="accent1" w:themeShade="BF"/>
      <w:sz w:val="26"/>
      <w:szCs w:val="26"/>
    </w:rPr>
  </w:style>
  <w:style w:type="table" w:styleId="TableGrid">
    <w:name w:val="Table Grid"/>
    <w:basedOn w:val="TableNormal"/>
    <w:uiPriority w:val="39"/>
    <w:rsid w:val="0035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5C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76A1E"/>
    <w:rPr>
      <w:bCs/>
    </w:rPr>
  </w:style>
  <w:style w:type="character" w:customStyle="1" w:styleId="CommentSubjectChar">
    <w:name w:val="Comment Subject Char"/>
    <w:basedOn w:val="CommentTextChar"/>
    <w:link w:val="CommentSubject"/>
    <w:uiPriority w:val="99"/>
    <w:semiHidden/>
    <w:rsid w:val="00776A1E"/>
    <w:rPr>
      <w:rFonts w:ascii="Arial" w:hAnsi="Arial"/>
      <w:b/>
      <w:bCs/>
      <w:color w:val="000000" w:themeColor="text1"/>
      <w:sz w:val="20"/>
      <w:szCs w:val="20"/>
    </w:rPr>
  </w:style>
  <w:style w:type="paragraph" w:styleId="Revision">
    <w:name w:val="Revision"/>
    <w:hidden/>
    <w:uiPriority w:val="99"/>
    <w:semiHidden/>
    <w:rsid w:val="001E7170"/>
    <w:pPr>
      <w:spacing w:after="0" w:line="240" w:lineRule="auto"/>
    </w:pPr>
    <w:rPr>
      <w:rFonts w:ascii="Arial" w:hAnsi="Arial"/>
      <w:b/>
      <w:color w:val="000000" w:themeColor="text1"/>
      <w:sz w:val="19"/>
    </w:rPr>
  </w:style>
  <w:style w:type="paragraph" w:styleId="Title">
    <w:name w:val="Title"/>
    <w:basedOn w:val="Normal"/>
    <w:next w:val="Normal"/>
    <w:link w:val="TitleChar"/>
    <w:uiPriority w:val="10"/>
    <w:qFormat/>
    <w:rsid w:val="00B575C2"/>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575C2"/>
    <w:rPr>
      <w:rFonts w:asciiTheme="majorHAnsi" w:eastAsiaTheme="majorEastAsia" w:hAnsiTheme="majorHAnsi" w:cstheme="majorBidi"/>
      <w:b/>
      <w:spacing w:val="-10"/>
      <w:kern w:val="28"/>
      <w:sz w:val="56"/>
      <w:szCs w:val="56"/>
    </w:rPr>
  </w:style>
  <w:style w:type="paragraph" w:styleId="Header">
    <w:name w:val="header"/>
    <w:basedOn w:val="Normal"/>
    <w:link w:val="HeaderChar"/>
    <w:uiPriority w:val="99"/>
    <w:unhideWhenUsed/>
    <w:rsid w:val="00B575C2"/>
    <w:pPr>
      <w:tabs>
        <w:tab w:val="center" w:pos="4680"/>
        <w:tab w:val="right" w:pos="9360"/>
      </w:tabs>
    </w:pPr>
  </w:style>
  <w:style w:type="character" w:customStyle="1" w:styleId="HeaderChar">
    <w:name w:val="Header Char"/>
    <w:basedOn w:val="DefaultParagraphFont"/>
    <w:link w:val="Header"/>
    <w:uiPriority w:val="99"/>
    <w:rsid w:val="00B575C2"/>
    <w:rPr>
      <w:rFonts w:ascii="Arial" w:hAnsi="Arial"/>
      <w:b/>
      <w:color w:val="000000" w:themeColor="text1"/>
      <w:sz w:val="19"/>
    </w:rPr>
  </w:style>
  <w:style w:type="paragraph" w:styleId="Footer">
    <w:name w:val="footer"/>
    <w:basedOn w:val="Normal"/>
    <w:link w:val="FooterChar"/>
    <w:uiPriority w:val="99"/>
    <w:unhideWhenUsed/>
    <w:rsid w:val="00B575C2"/>
    <w:pPr>
      <w:tabs>
        <w:tab w:val="center" w:pos="4680"/>
        <w:tab w:val="right" w:pos="9360"/>
      </w:tabs>
    </w:pPr>
  </w:style>
  <w:style w:type="character" w:customStyle="1" w:styleId="FooterChar">
    <w:name w:val="Footer Char"/>
    <w:basedOn w:val="DefaultParagraphFont"/>
    <w:link w:val="Footer"/>
    <w:uiPriority w:val="99"/>
    <w:rsid w:val="00B575C2"/>
    <w:rPr>
      <w:rFonts w:ascii="Arial" w:hAnsi="Arial"/>
      <w:b/>
      <w:color w:val="000000" w:themeColor="text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42.52" TargetMode="External"/><Relationship Id="rId18" Type="http://schemas.openxmlformats.org/officeDocument/2006/relationships/hyperlink" Target="http://des.wa.gov/services/training-and-developme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cio.wa.gov/policy/securing-information-technology-assets-standards" TargetMode="External"/><Relationship Id="rId17" Type="http://schemas.openxmlformats.org/officeDocument/2006/relationships/hyperlink" Target="https://gm1.geolearning.com/geonext/wasdop/dynamicopensite.geo?id=A/K6JkMT2OTaH/pKyR7t0Ru/U%2bH9rm6IrGdcdahcPZg%3d&amp;nav=DOP_OS_Main" TargetMode="External"/><Relationship Id="rId2" Type="http://schemas.openxmlformats.org/officeDocument/2006/relationships/customXml" Target="../customXml/item2.xml"/><Relationship Id="rId16" Type="http://schemas.openxmlformats.org/officeDocument/2006/relationships/hyperlink" Target="Https://privacy.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thics.w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thics.wa.gov/search/google/cell%20ph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6E7E1C42E4BB44A3E85CE001F16C20" ma:contentTypeVersion="0" ma:contentTypeDescription="Create a new document." ma:contentTypeScope="" ma:versionID="d3f0fae01e17202a709af6899b3d6547">
  <xsd:schema xmlns:xsd="http://www.w3.org/2001/XMLSchema" xmlns:xs="http://www.w3.org/2001/XMLSchema" xmlns:p="http://schemas.microsoft.com/office/2006/metadata/properties" xmlns:ns2="fd6b8e64-5135-495f-993d-3801340bb78a" targetNamespace="http://schemas.microsoft.com/office/2006/metadata/properties" ma:root="true" ma:fieldsID="fa719b667374363f31d406c173961853" ns2:_="">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d6b8e64-5135-495f-993d-3801340bb78a">ARADJU2PS7MR-816991717-27</_dlc_DocId>
    <_dlc_DocIdUrl xmlns="fd6b8e64-5135-495f-993d-3801340bb78a">
      <Url>https://watech.sp.wa.gov/ocio/mobile-devices/_layouts/15/DocIdRedir.aspx?ID=ARADJU2PS7MR-816991717-27</Url>
      <Description>ARADJU2PS7MR-816991717-27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E23D0-0F81-4F81-83E5-7DFE5DD9B744}">
  <ds:schemaRefs>
    <ds:schemaRef ds:uri="http://schemas.microsoft.com/sharepoint/v3/contenttype/forms"/>
  </ds:schemaRefs>
</ds:datastoreItem>
</file>

<file path=customXml/itemProps2.xml><?xml version="1.0" encoding="utf-8"?>
<ds:datastoreItem xmlns:ds="http://schemas.openxmlformats.org/officeDocument/2006/customXml" ds:itemID="{E4243EF9-74A7-4D5E-8ECD-FBBBDDE67666}">
  <ds:schemaRefs>
    <ds:schemaRef ds:uri="http://schemas.microsoft.com/sharepoint/events"/>
  </ds:schemaRefs>
</ds:datastoreItem>
</file>

<file path=customXml/itemProps3.xml><?xml version="1.0" encoding="utf-8"?>
<ds:datastoreItem xmlns:ds="http://schemas.openxmlformats.org/officeDocument/2006/customXml" ds:itemID="{570F73FB-C3A7-4798-91A0-51BFA65F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b8e64-5135-495f-993d-3801340bb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FA758-3D60-4722-95A7-90BC9D0049D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d6b8e64-5135-495f-993d-3801340bb78a"/>
    <ds:schemaRef ds:uri="http://www.w3.org/XML/1998/namespace"/>
  </ds:schemaRefs>
</ds:datastoreItem>
</file>

<file path=customXml/itemProps5.xml><?xml version="1.0" encoding="utf-8"?>
<ds:datastoreItem xmlns:ds="http://schemas.openxmlformats.org/officeDocument/2006/customXml" ds:itemID="{63569567-7A95-4BA1-9E19-AF30D67D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OCIO Policy 191 - Mobile Device Usage</dc:title>
  <dc:subject/>
  <dc:creator>Gustafson, Jenna (OCIO)</dc:creator>
  <cp:keywords>mobile, cellphone, privacy</cp:keywords>
  <dc:description/>
  <cp:lastModifiedBy>Saunders, Will (WaTech)</cp:lastModifiedBy>
  <cp:revision>7</cp:revision>
  <cp:lastPrinted>2017-08-22T18:55:00Z</cp:lastPrinted>
  <dcterms:created xsi:type="dcterms:W3CDTF">2017-08-24T22:58:00Z</dcterms:created>
  <dcterms:modified xsi:type="dcterms:W3CDTF">2017-09-08T20:17:00Z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0x010100E06E7E1C42E4BB44A3E85CE001F16C20</vt:lpwstr>
  </property>
  <property fmtid="{D5CDD505-2E9C-101B-9397-08002B2CF9AE}" pid="3" name="_dlc_DocIdItemGuid">
    <vt:lpwstr>3f24c640-04ad-4778-86b4-b51dca349052</vt:lpwstr>
  </property>
</Properties>
</file>