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DC9FD" w14:textId="70C87DA3" w:rsidR="00181000" w:rsidRPr="001058B3" w:rsidRDefault="00181000" w:rsidP="001058B3">
      <w:pPr>
        <w:spacing w:after="0" w:line="240" w:lineRule="auto"/>
        <w:ind w:right="309"/>
        <w:rPr>
          <w:rFonts w:asciiTheme="minorHAnsi" w:eastAsia="Arial" w:hAnsiTheme="minorHAnsi" w:cstheme="minorHAnsi"/>
          <w:bCs/>
          <w:sz w:val="40"/>
          <w:szCs w:val="40"/>
        </w:rPr>
      </w:pPr>
      <w:r w:rsidRPr="001058B3">
        <w:rPr>
          <w:rFonts w:asciiTheme="minorHAnsi" w:hAnsiTheme="minorHAnsi" w:cstheme="minorHAnsi"/>
          <w:bCs/>
          <w:sz w:val="40"/>
          <w:szCs w:val="40"/>
        </w:rPr>
        <w:t>S</w:t>
      </w:r>
      <w:r w:rsidR="00785165" w:rsidRPr="001058B3">
        <w:rPr>
          <w:rFonts w:asciiTheme="minorHAnsi" w:hAnsiTheme="minorHAnsi" w:cstheme="minorHAnsi"/>
          <w:bCs/>
          <w:sz w:val="40"/>
          <w:szCs w:val="40"/>
        </w:rPr>
        <w:t>tandard</w:t>
      </w:r>
      <w:r w:rsidRPr="001058B3">
        <w:rPr>
          <w:rFonts w:asciiTheme="minorHAnsi" w:hAnsiTheme="minorHAnsi" w:cstheme="minorHAnsi"/>
          <w:bCs/>
          <w:sz w:val="40"/>
          <w:szCs w:val="40"/>
        </w:rPr>
        <w:t xml:space="preserve"> </w:t>
      </w:r>
      <w:r w:rsidR="00FA2A7F" w:rsidRPr="001058B3">
        <w:rPr>
          <w:rFonts w:asciiTheme="minorHAnsi" w:hAnsiTheme="minorHAnsi" w:cstheme="minorHAnsi"/>
          <w:bCs/>
          <w:sz w:val="40"/>
          <w:szCs w:val="40"/>
        </w:rPr>
        <w:t>161</w:t>
      </w:r>
      <w:r w:rsidR="00242882" w:rsidRPr="001058B3">
        <w:rPr>
          <w:rFonts w:asciiTheme="minorHAnsi" w:hAnsiTheme="minorHAnsi" w:cstheme="minorHAnsi"/>
          <w:bCs/>
          <w:sz w:val="40"/>
          <w:szCs w:val="40"/>
        </w:rPr>
        <w:t>.0</w:t>
      </w:r>
      <w:r w:rsidR="00141016" w:rsidRPr="001058B3">
        <w:rPr>
          <w:rFonts w:asciiTheme="minorHAnsi" w:hAnsiTheme="minorHAnsi" w:cstheme="minorHAnsi"/>
          <w:bCs/>
          <w:sz w:val="40"/>
          <w:szCs w:val="40"/>
        </w:rPr>
        <w:t>3</w:t>
      </w:r>
      <w:r w:rsidR="001058B3" w:rsidRPr="001058B3">
        <w:rPr>
          <w:rFonts w:asciiTheme="minorHAnsi" w:hAnsiTheme="minorHAnsi" w:cstheme="minorHAnsi"/>
          <w:bCs/>
          <w:sz w:val="40"/>
          <w:szCs w:val="40"/>
        </w:rPr>
        <w:t xml:space="preserve"> - </w:t>
      </w:r>
      <w:r w:rsidR="001058B3" w:rsidRPr="001058B3">
        <w:rPr>
          <w:rFonts w:asciiTheme="minorHAnsi" w:hAnsiTheme="minorHAnsi" w:cstheme="minorHAnsi"/>
          <w:bCs/>
          <w:sz w:val="40"/>
          <w:szCs w:val="40"/>
        </w:rPr>
        <w:t>Hydrography Data Standard</w:t>
      </w:r>
      <w:r w:rsidR="001058B3" w:rsidRPr="001058B3">
        <w:rPr>
          <w:rFonts w:asciiTheme="minorHAnsi" w:eastAsia="Arial" w:hAnsiTheme="minorHAnsi" w:cstheme="minorHAnsi"/>
          <w:bCs/>
          <w:sz w:val="40"/>
          <w:szCs w:val="40"/>
        </w:rPr>
        <w:t xml:space="preserve"> </w:t>
      </w:r>
    </w:p>
    <w:p w14:paraId="352A4018" w14:textId="77777777" w:rsidR="00141016" w:rsidRPr="00141016" w:rsidRDefault="00141016" w:rsidP="00141016">
      <w:pPr>
        <w:spacing w:after="120"/>
        <w:ind w:left="720"/>
        <w:rPr>
          <w:rFonts w:asciiTheme="minorHAnsi" w:hAnsiTheme="minorHAnsi"/>
        </w:rPr>
      </w:pPr>
    </w:p>
    <w:p w14:paraId="30E9B0C3" w14:textId="77777777" w:rsidR="00181000" w:rsidRPr="00914FBD" w:rsidRDefault="00181000" w:rsidP="00181000">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t xml:space="preserve">Purpose </w:t>
      </w:r>
    </w:p>
    <w:p w14:paraId="102EECBA" w14:textId="77777777" w:rsidR="00141016" w:rsidRPr="00FF3B5B" w:rsidRDefault="00141016" w:rsidP="00141016">
      <w:pPr>
        <w:spacing w:after="120"/>
        <w:rPr>
          <w:rFonts w:ascii="Arial" w:hAnsi="Arial" w:cs="Arial"/>
          <w:color w:val="auto"/>
          <w:sz w:val="24"/>
          <w:szCs w:val="24"/>
        </w:rPr>
      </w:pPr>
      <w:r w:rsidRPr="00FF3B5B">
        <w:rPr>
          <w:rFonts w:ascii="Arial" w:hAnsi="Arial" w:cs="Arial"/>
          <w:bCs/>
          <w:color w:val="auto"/>
          <w:sz w:val="24"/>
          <w:szCs w:val="24"/>
        </w:rPr>
        <w:t xml:space="preserve">Hydrography data is critical base data used to support Washington State’s mission of protecting the environmental quality of the air, land, and water resources of Washington </w:t>
      </w:r>
      <w:r w:rsidR="001128BC" w:rsidRPr="00FF3B5B">
        <w:rPr>
          <w:rFonts w:ascii="Arial" w:hAnsi="Arial" w:cs="Arial"/>
          <w:bCs/>
          <w:color w:val="auto"/>
          <w:sz w:val="24"/>
          <w:szCs w:val="24"/>
        </w:rPr>
        <w:t>State</w:t>
      </w:r>
      <w:r w:rsidRPr="00FF3B5B">
        <w:rPr>
          <w:rFonts w:ascii="Arial" w:hAnsi="Arial" w:cs="Arial"/>
          <w:bCs/>
          <w:color w:val="auto"/>
          <w:sz w:val="24"/>
          <w:szCs w:val="24"/>
        </w:rPr>
        <w:t xml:space="preserve">.  The objective of this standard is to designate a single, common </w:t>
      </w:r>
      <w:r w:rsidRPr="00FF3B5B">
        <w:rPr>
          <w:rFonts w:ascii="Arial" w:hAnsi="Arial" w:cs="Arial"/>
          <w:color w:val="auto"/>
          <w:sz w:val="24"/>
          <w:szCs w:val="24"/>
        </w:rPr>
        <w:t>hydrography data model for agency geospatial data, geographic information systems, and data exchanges.  Geo</w:t>
      </w:r>
      <w:r w:rsidR="001128BC" w:rsidRPr="00FF3B5B">
        <w:rPr>
          <w:rFonts w:ascii="Arial" w:hAnsi="Arial" w:cs="Arial"/>
          <w:color w:val="auto"/>
          <w:sz w:val="24"/>
          <w:szCs w:val="24"/>
        </w:rPr>
        <w:t xml:space="preserve">spatial </w:t>
      </w:r>
      <w:r w:rsidRPr="00FF3B5B">
        <w:rPr>
          <w:rFonts w:ascii="Arial" w:hAnsi="Arial" w:cs="Arial"/>
          <w:color w:val="auto"/>
          <w:sz w:val="24"/>
          <w:szCs w:val="24"/>
        </w:rPr>
        <w:t>data that is built on common technical standards:</w:t>
      </w:r>
    </w:p>
    <w:p w14:paraId="733C64C6" w14:textId="77777777" w:rsidR="00141016" w:rsidRPr="00FF3B5B" w:rsidRDefault="00141016" w:rsidP="00141016">
      <w:pPr>
        <w:numPr>
          <w:ilvl w:val="0"/>
          <w:numId w:val="4"/>
        </w:numPr>
        <w:spacing w:before="120" w:after="0" w:line="240" w:lineRule="auto"/>
        <w:ind w:left="360"/>
        <w:rPr>
          <w:rFonts w:ascii="Arial" w:hAnsi="Arial" w:cs="Arial"/>
          <w:color w:val="auto"/>
          <w:sz w:val="24"/>
          <w:szCs w:val="24"/>
        </w:rPr>
      </w:pPr>
      <w:r w:rsidRPr="00FF3B5B">
        <w:rPr>
          <w:rFonts w:ascii="Arial" w:hAnsi="Arial" w:cs="Arial"/>
          <w:color w:val="auto"/>
          <w:sz w:val="24"/>
          <w:szCs w:val="24"/>
        </w:rPr>
        <w:t>Facilitates data exchanges for key datasets,</w:t>
      </w:r>
    </w:p>
    <w:p w14:paraId="6EF2EB86" w14:textId="77777777" w:rsidR="00141016" w:rsidRPr="00FF3B5B" w:rsidRDefault="00141016" w:rsidP="00141016">
      <w:pPr>
        <w:numPr>
          <w:ilvl w:val="0"/>
          <w:numId w:val="4"/>
        </w:numPr>
        <w:spacing w:before="120" w:after="0" w:line="240" w:lineRule="auto"/>
        <w:ind w:left="360"/>
        <w:rPr>
          <w:rFonts w:ascii="Arial" w:hAnsi="Arial" w:cs="Arial"/>
          <w:color w:val="auto"/>
          <w:sz w:val="24"/>
          <w:szCs w:val="24"/>
        </w:rPr>
      </w:pPr>
      <w:r w:rsidRPr="00FF3B5B">
        <w:rPr>
          <w:rFonts w:ascii="Arial" w:hAnsi="Arial" w:cs="Arial"/>
          <w:color w:val="auto"/>
          <w:sz w:val="24"/>
          <w:szCs w:val="24"/>
        </w:rPr>
        <w:t>Reduces staff time spent converting between differing alignments, route systems and measures,</w:t>
      </w:r>
    </w:p>
    <w:p w14:paraId="78426D96" w14:textId="77777777" w:rsidR="00141016" w:rsidRPr="00FF3B5B" w:rsidRDefault="00141016" w:rsidP="00141016">
      <w:pPr>
        <w:numPr>
          <w:ilvl w:val="0"/>
          <w:numId w:val="4"/>
        </w:numPr>
        <w:spacing w:before="120" w:after="0" w:line="240" w:lineRule="auto"/>
        <w:ind w:left="360"/>
        <w:rPr>
          <w:rFonts w:ascii="Arial" w:hAnsi="Arial" w:cs="Arial"/>
          <w:color w:val="auto"/>
          <w:sz w:val="24"/>
          <w:szCs w:val="24"/>
        </w:rPr>
      </w:pPr>
      <w:r w:rsidRPr="00FF3B5B">
        <w:rPr>
          <w:rFonts w:ascii="Arial" w:hAnsi="Arial" w:cs="Arial"/>
          <w:color w:val="auto"/>
          <w:sz w:val="24"/>
          <w:szCs w:val="24"/>
        </w:rPr>
        <w:t>Minimizes error introduction brought on by the need to convert between differing alignments, route systems and measures, and</w:t>
      </w:r>
    </w:p>
    <w:p w14:paraId="277301B7" w14:textId="77777777" w:rsidR="00141016" w:rsidRPr="00FF3B5B" w:rsidRDefault="00141016" w:rsidP="00141016">
      <w:pPr>
        <w:numPr>
          <w:ilvl w:val="0"/>
          <w:numId w:val="4"/>
        </w:numPr>
        <w:spacing w:before="120" w:after="0" w:line="240" w:lineRule="auto"/>
        <w:ind w:left="360"/>
        <w:rPr>
          <w:rFonts w:ascii="Arial" w:hAnsi="Arial" w:cs="Arial"/>
          <w:color w:val="auto"/>
          <w:sz w:val="24"/>
          <w:szCs w:val="24"/>
        </w:rPr>
      </w:pPr>
      <w:r w:rsidRPr="00FF3B5B">
        <w:rPr>
          <w:rFonts w:ascii="Arial" w:hAnsi="Arial" w:cs="Arial"/>
          <w:color w:val="auto"/>
          <w:sz w:val="24"/>
          <w:szCs w:val="24"/>
        </w:rPr>
        <w:t>Enables on the fly integration of distributed and separately maintained geo-datasets.</w:t>
      </w:r>
    </w:p>
    <w:p w14:paraId="02158474" w14:textId="77777777" w:rsidR="00141016" w:rsidRPr="00FF3B5B" w:rsidRDefault="00141016" w:rsidP="00141016">
      <w:pPr>
        <w:tabs>
          <w:tab w:val="left" w:pos="1173"/>
        </w:tabs>
        <w:spacing w:after="120"/>
        <w:rPr>
          <w:rFonts w:ascii="Arial" w:hAnsi="Arial" w:cs="Arial"/>
          <w:color w:val="auto"/>
          <w:sz w:val="24"/>
          <w:szCs w:val="24"/>
        </w:rPr>
      </w:pPr>
      <w:r w:rsidRPr="00FF3B5B">
        <w:rPr>
          <w:rFonts w:ascii="Arial" w:hAnsi="Arial" w:cs="Arial"/>
          <w:color w:val="auto"/>
          <w:sz w:val="24"/>
          <w:szCs w:val="24"/>
        </w:rPr>
        <w:tab/>
      </w:r>
    </w:p>
    <w:p w14:paraId="0E8707BF" w14:textId="77777777" w:rsidR="00181000" w:rsidRPr="00FF3B5B" w:rsidRDefault="00141016" w:rsidP="00141016">
      <w:pPr>
        <w:spacing w:after="0" w:line="240" w:lineRule="auto"/>
        <w:ind w:right="309"/>
        <w:jc w:val="both"/>
        <w:rPr>
          <w:rFonts w:ascii="Arial" w:hAnsi="Arial" w:cs="Arial"/>
          <w:color w:val="auto"/>
          <w:sz w:val="24"/>
          <w:szCs w:val="24"/>
        </w:rPr>
      </w:pPr>
      <w:r w:rsidRPr="00FF3B5B">
        <w:rPr>
          <w:rFonts w:ascii="Arial" w:hAnsi="Arial" w:cs="Arial"/>
          <w:color w:val="auto"/>
          <w:sz w:val="24"/>
          <w:szCs w:val="24"/>
        </w:rPr>
        <w:t>The standard is designed to improve data quality and accuracy, and simplify the exchange of hydrography data among state agencies, local, tribal, state, and federal users and producers.</w:t>
      </w:r>
    </w:p>
    <w:p w14:paraId="6D40E74E" w14:textId="77777777" w:rsidR="00242882" w:rsidRPr="00FF3B5B" w:rsidRDefault="00242882">
      <w:pPr>
        <w:spacing w:after="0" w:line="240" w:lineRule="auto"/>
        <w:ind w:left="520" w:right="309" w:hanging="359"/>
        <w:jc w:val="both"/>
        <w:rPr>
          <w:rFonts w:ascii="Arial" w:hAnsi="Arial" w:cs="Arial"/>
          <w:sz w:val="24"/>
          <w:szCs w:val="24"/>
        </w:rPr>
      </w:pPr>
    </w:p>
    <w:p w14:paraId="248C7EFE" w14:textId="77777777" w:rsidR="00536057" w:rsidRPr="00914FBD" w:rsidRDefault="00536057" w:rsidP="00914FBD">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t>Statutory Authority</w:t>
      </w:r>
    </w:p>
    <w:p w14:paraId="3CF08ED8" w14:textId="77777777" w:rsidR="00536057" w:rsidRPr="00FF3B5B" w:rsidRDefault="00536057" w:rsidP="00536057">
      <w:pPr>
        <w:rPr>
          <w:rFonts w:ascii="Arial" w:hAnsi="Arial" w:cs="Arial"/>
          <w:sz w:val="24"/>
          <w:szCs w:val="24"/>
        </w:rPr>
      </w:pPr>
      <w:r w:rsidRPr="00FF3B5B">
        <w:rPr>
          <w:rFonts w:ascii="Arial" w:hAnsi="Arial" w:cs="Arial"/>
          <w:sz w:val="24"/>
          <w:szCs w:val="24"/>
        </w:rPr>
        <w:t>The provisions of RCW 43.105.041 detail the powers and duties of the Technology Services Board (TSB), including the authority to develop statewide or interagency information services and technical policies, standards, and procedures.</w:t>
      </w:r>
    </w:p>
    <w:p w14:paraId="73A4D3A0" w14:textId="77777777" w:rsidR="00536057" w:rsidRPr="00FF3B5B" w:rsidRDefault="00536057" w:rsidP="00181000">
      <w:pPr>
        <w:spacing w:after="0" w:line="240" w:lineRule="auto"/>
        <w:ind w:left="360" w:right="309" w:hanging="359"/>
        <w:rPr>
          <w:rFonts w:ascii="Arial" w:eastAsia="Arial" w:hAnsi="Arial" w:cs="Arial"/>
          <w:b/>
          <w:sz w:val="28"/>
          <w:szCs w:val="28"/>
        </w:rPr>
      </w:pPr>
    </w:p>
    <w:p w14:paraId="15579531" w14:textId="77777777" w:rsidR="00120ABD" w:rsidRPr="00914FBD" w:rsidRDefault="00181000" w:rsidP="00914FBD">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t>Scope</w:t>
      </w:r>
      <w:r w:rsidR="009472AE" w:rsidRPr="00914FBD">
        <w:rPr>
          <w:rFonts w:asciiTheme="minorHAnsi" w:eastAsia="Arial" w:hAnsiTheme="minorHAnsi" w:cs="Arial"/>
          <w:bCs/>
          <w:caps/>
          <w:sz w:val="40"/>
          <w:szCs w:val="40"/>
        </w:rPr>
        <w:t xml:space="preserve"> and Exemptions</w:t>
      </w:r>
    </w:p>
    <w:p w14:paraId="02DD196A" w14:textId="77777777" w:rsidR="00013EF9" w:rsidRPr="00FF3B5B" w:rsidRDefault="00013EF9" w:rsidP="00013EF9">
      <w:pPr>
        <w:pStyle w:val="NoSpacing"/>
        <w:rPr>
          <w:rFonts w:ascii="Arial" w:eastAsia="Arial" w:hAnsi="Arial" w:cs="Arial"/>
          <w:sz w:val="24"/>
          <w:szCs w:val="24"/>
        </w:rPr>
      </w:pPr>
      <w:r w:rsidRPr="00FF3B5B">
        <w:rPr>
          <w:rFonts w:ascii="Arial" w:hAnsi="Arial" w:cs="Arial"/>
          <w:sz w:val="24"/>
          <w:szCs w:val="24"/>
        </w:rPr>
        <w:t xml:space="preserve">These standards apply to state of Washington executive branch agencies, agencies headed by separately elected officials, and institutions of higher education referred to as “agencies” throughout this document.  Academic and research applications at institutions of higher education are exempt.  </w:t>
      </w:r>
    </w:p>
    <w:p w14:paraId="7724AB48" w14:textId="77777777" w:rsidR="00120ABD" w:rsidRDefault="00120ABD">
      <w:pPr>
        <w:spacing w:after="0" w:line="240" w:lineRule="auto"/>
        <w:ind w:left="520" w:right="309" w:hanging="359"/>
        <w:jc w:val="both"/>
      </w:pPr>
    </w:p>
    <w:p w14:paraId="54CBD6B4" w14:textId="77777777" w:rsidR="00242882" w:rsidRDefault="00242882">
      <w:pPr>
        <w:spacing w:after="0" w:line="240" w:lineRule="auto"/>
        <w:ind w:left="520" w:right="309" w:hanging="359"/>
        <w:jc w:val="both"/>
      </w:pPr>
    </w:p>
    <w:p w14:paraId="2AF89760" w14:textId="77777777" w:rsidR="00120ABD" w:rsidRPr="00FF3B5B" w:rsidRDefault="00181000" w:rsidP="00914FBD">
      <w:pPr>
        <w:tabs>
          <w:tab w:val="center" w:pos="4680"/>
          <w:tab w:val="right" w:pos="9360"/>
        </w:tabs>
        <w:spacing w:before="40"/>
        <w:rPr>
          <w:rFonts w:asciiTheme="minorHAnsi" w:eastAsia="Arial" w:hAnsiTheme="minorHAnsi" w:cstheme="minorHAnsi"/>
          <w:bCs/>
          <w:caps/>
          <w:sz w:val="40"/>
          <w:szCs w:val="40"/>
        </w:rPr>
      </w:pPr>
      <w:r w:rsidRPr="00FF3B5B">
        <w:rPr>
          <w:rFonts w:asciiTheme="minorHAnsi" w:eastAsia="Arial" w:hAnsiTheme="minorHAnsi" w:cstheme="minorHAnsi"/>
          <w:bCs/>
          <w:caps/>
          <w:sz w:val="40"/>
          <w:szCs w:val="40"/>
        </w:rPr>
        <w:t>Standard</w:t>
      </w:r>
    </w:p>
    <w:p w14:paraId="1DD40B81" w14:textId="77777777" w:rsidR="00141016" w:rsidRPr="00FF3B5B" w:rsidRDefault="00141016" w:rsidP="00141016">
      <w:pPr>
        <w:spacing w:after="120"/>
        <w:rPr>
          <w:rFonts w:ascii="Arial" w:hAnsi="Arial" w:cs="Arial"/>
          <w:sz w:val="24"/>
          <w:szCs w:val="24"/>
        </w:rPr>
      </w:pPr>
      <w:r w:rsidRPr="00FF3B5B">
        <w:rPr>
          <w:rFonts w:ascii="Arial" w:hAnsi="Arial" w:cs="Arial"/>
          <w:sz w:val="24"/>
          <w:szCs w:val="24"/>
        </w:rPr>
        <w:t>The U.S. Geological Survey (USGS) National Hydrography Dataset (NHD) shall be the data standard for all surface water (hydrography) geospatial datasets in Washington state.</w:t>
      </w:r>
    </w:p>
    <w:p w14:paraId="6ACA0E3B" w14:textId="77777777" w:rsidR="00141016" w:rsidRPr="00FF3B5B" w:rsidRDefault="00141016" w:rsidP="00141016">
      <w:pPr>
        <w:spacing w:after="120"/>
        <w:rPr>
          <w:rFonts w:ascii="Arial" w:hAnsi="Arial" w:cs="Arial"/>
          <w:sz w:val="24"/>
          <w:szCs w:val="24"/>
        </w:rPr>
      </w:pPr>
      <w:r w:rsidRPr="00FF3B5B">
        <w:rPr>
          <w:rFonts w:ascii="Arial" w:hAnsi="Arial" w:cs="Arial"/>
          <w:sz w:val="24"/>
          <w:szCs w:val="24"/>
        </w:rPr>
        <w:t xml:space="preserve">The current published version of the National Hydrography Dataset (NHD) stewarded by the Washington Dept. of Ecology (ECY) will be the official state version for line work, points, areas, stream routing, and NHD defined attributes representing surface water hydrography.  </w:t>
      </w:r>
    </w:p>
    <w:p w14:paraId="6490DA61" w14:textId="77777777" w:rsidR="00141016" w:rsidRPr="00FF3B5B" w:rsidRDefault="00141016" w:rsidP="00141016">
      <w:pPr>
        <w:pStyle w:val="ListParagraph"/>
        <w:spacing w:after="120"/>
        <w:ind w:left="0"/>
        <w:contextualSpacing w:val="0"/>
        <w:rPr>
          <w:rFonts w:cs="Arial"/>
          <w:sz w:val="24"/>
          <w:szCs w:val="24"/>
        </w:rPr>
      </w:pPr>
      <w:r w:rsidRPr="00FF3B5B">
        <w:rPr>
          <w:rFonts w:cs="Arial"/>
          <w:sz w:val="24"/>
          <w:szCs w:val="24"/>
        </w:rPr>
        <w:t xml:space="preserve">Agencies shall use the NHD for </w:t>
      </w:r>
      <w:r w:rsidR="001128BC" w:rsidRPr="00FF3B5B">
        <w:rPr>
          <w:rFonts w:cs="Arial"/>
          <w:sz w:val="24"/>
          <w:szCs w:val="24"/>
        </w:rPr>
        <w:t xml:space="preserve">all existing and/or any </w:t>
      </w:r>
      <w:r w:rsidRPr="00FF3B5B">
        <w:rPr>
          <w:rFonts w:cs="Arial"/>
          <w:sz w:val="24"/>
          <w:szCs w:val="24"/>
        </w:rPr>
        <w:t xml:space="preserve">newly designed or significantly redesigned agency geographic information systems.  </w:t>
      </w:r>
    </w:p>
    <w:p w14:paraId="1202EAB3" w14:textId="3D94DDBF" w:rsidR="00141016" w:rsidRPr="00FF3B5B" w:rsidRDefault="00141016" w:rsidP="00141016">
      <w:pPr>
        <w:spacing w:after="120"/>
        <w:rPr>
          <w:rFonts w:ascii="Arial" w:hAnsi="Arial" w:cs="Arial"/>
          <w:sz w:val="24"/>
          <w:szCs w:val="24"/>
        </w:rPr>
      </w:pPr>
      <w:r w:rsidRPr="00FF3B5B">
        <w:rPr>
          <w:rFonts w:ascii="Arial" w:hAnsi="Arial" w:cs="Arial"/>
          <w:sz w:val="24"/>
          <w:szCs w:val="24"/>
        </w:rPr>
        <w:t xml:space="preserve">Agencies shall use NHD Data Dictionary that provides common structure to promote data sharing </w:t>
      </w:r>
      <w:hyperlink r:id="rId7" w:history="1">
        <w:r w:rsidR="006E5A53" w:rsidRPr="00FF3B5B">
          <w:rPr>
            <w:rStyle w:val="Hyperlink"/>
            <w:rFonts w:ascii="Arial" w:hAnsi="Arial" w:cs="Arial"/>
            <w:sz w:val="24"/>
            <w:szCs w:val="24"/>
          </w:rPr>
          <w:t>https://nhd.usgs.gov/NHDv2.2.1_poster_081216.pdf</w:t>
        </w:r>
      </w:hyperlink>
      <w:r w:rsidR="006E5A53" w:rsidRPr="00FF3B5B">
        <w:rPr>
          <w:rFonts w:ascii="Arial" w:hAnsi="Arial" w:cs="Arial"/>
          <w:sz w:val="24"/>
          <w:szCs w:val="24"/>
        </w:rPr>
        <w:t xml:space="preserve">.  </w:t>
      </w:r>
      <w:r w:rsidRPr="00FF3B5B">
        <w:rPr>
          <w:rFonts w:ascii="Arial" w:hAnsi="Arial" w:cs="Arial"/>
          <w:sz w:val="24"/>
          <w:szCs w:val="24"/>
        </w:rPr>
        <w:t>The update frequency of the statewide published version of NHD will be determined by</w:t>
      </w:r>
      <w:r w:rsidR="00B8743D" w:rsidRPr="00FF3B5B">
        <w:rPr>
          <w:rFonts w:ascii="Arial" w:hAnsi="Arial" w:cs="Arial"/>
          <w:sz w:val="24"/>
          <w:szCs w:val="24"/>
        </w:rPr>
        <w:t xml:space="preserve"> Ecology and other state users as appropriate.  </w:t>
      </w:r>
      <w:r w:rsidRPr="00FF3B5B">
        <w:rPr>
          <w:rFonts w:ascii="Arial" w:hAnsi="Arial" w:cs="Arial"/>
          <w:sz w:val="24"/>
          <w:szCs w:val="24"/>
        </w:rPr>
        <w:t xml:space="preserve">    </w:t>
      </w:r>
    </w:p>
    <w:p w14:paraId="14F28775" w14:textId="774546C0" w:rsidR="00141016" w:rsidRPr="00FF3B5B" w:rsidRDefault="00141016" w:rsidP="00141016">
      <w:pPr>
        <w:spacing w:after="120"/>
        <w:rPr>
          <w:rFonts w:ascii="Arial" w:hAnsi="Arial" w:cs="Arial"/>
          <w:sz w:val="24"/>
          <w:szCs w:val="24"/>
        </w:rPr>
      </w:pPr>
      <w:r w:rsidRPr="00FF3B5B">
        <w:rPr>
          <w:rFonts w:ascii="Arial" w:hAnsi="Arial" w:cs="Arial"/>
          <w:sz w:val="24"/>
          <w:szCs w:val="24"/>
        </w:rPr>
        <w:t xml:space="preserve">Each published version will be identified by a unique version </w:t>
      </w:r>
      <w:r w:rsidR="000D3ABF" w:rsidRPr="00FF3B5B">
        <w:rPr>
          <w:rFonts w:ascii="Arial" w:hAnsi="Arial" w:cs="Arial"/>
          <w:sz w:val="24"/>
          <w:szCs w:val="24"/>
        </w:rPr>
        <w:t>date</w:t>
      </w:r>
      <w:r w:rsidRPr="00FF3B5B">
        <w:rPr>
          <w:rFonts w:ascii="Arial" w:hAnsi="Arial" w:cs="Arial"/>
          <w:sz w:val="24"/>
          <w:szCs w:val="24"/>
        </w:rPr>
        <w:t xml:space="preserve">.   ECY will make retired versions available for use by stakeholders for no less than </w:t>
      </w:r>
      <w:r w:rsidR="000D3ABF" w:rsidRPr="00FF3B5B">
        <w:rPr>
          <w:rFonts w:ascii="Arial" w:hAnsi="Arial" w:cs="Arial"/>
          <w:sz w:val="24"/>
          <w:szCs w:val="24"/>
        </w:rPr>
        <w:t>2 years</w:t>
      </w:r>
      <w:r w:rsidRPr="00FF3B5B">
        <w:rPr>
          <w:rFonts w:ascii="Arial" w:hAnsi="Arial" w:cs="Arial"/>
          <w:sz w:val="24"/>
          <w:szCs w:val="24"/>
        </w:rPr>
        <w:t xml:space="preserve"> from the date of retirement.</w:t>
      </w:r>
    </w:p>
    <w:p w14:paraId="37435059" w14:textId="77777777" w:rsidR="00141016" w:rsidRPr="00FF3B5B" w:rsidRDefault="00141016" w:rsidP="00141016">
      <w:pPr>
        <w:pStyle w:val="Heading2"/>
        <w:jc w:val="left"/>
        <w:rPr>
          <w:rFonts w:ascii="Arial" w:hAnsi="Arial" w:cs="Arial"/>
          <w:b w:val="0"/>
          <w:sz w:val="24"/>
          <w:szCs w:val="24"/>
        </w:rPr>
      </w:pPr>
      <w:r w:rsidRPr="00FF3B5B">
        <w:rPr>
          <w:rFonts w:ascii="Arial" w:hAnsi="Arial" w:cs="Arial"/>
          <w:b w:val="0"/>
          <w:sz w:val="24"/>
          <w:szCs w:val="24"/>
        </w:rPr>
        <w:t xml:space="preserve">Under this standard, agencies may use alternative surface water conventions and structures provided:  </w:t>
      </w:r>
    </w:p>
    <w:p w14:paraId="2C6E2CB1" w14:textId="77777777" w:rsidR="00141016" w:rsidRPr="00FF3B5B" w:rsidRDefault="00141016" w:rsidP="00141016">
      <w:pPr>
        <w:widowControl/>
        <w:numPr>
          <w:ilvl w:val="0"/>
          <w:numId w:val="9"/>
        </w:numPr>
        <w:spacing w:after="120"/>
        <w:ind w:left="360"/>
        <w:rPr>
          <w:rFonts w:ascii="Arial" w:hAnsi="Arial" w:cs="Arial"/>
          <w:color w:val="auto"/>
          <w:sz w:val="24"/>
          <w:szCs w:val="24"/>
        </w:rPr>
      </w:pPr>
      <w:r w:rsidRPr="00FF3B5B">
        <w:rPr>
          <w:rFonts w:ascii="Arial" w:hAnsi="Arial" w:cs="Arial"/>
          <w:color w:val="auto"/>
          <w:sz w:val="24"/>
          <w:szCs w:val="24"/>
        </w:rPr>
        <w:t xml:space="preserve">The agency maintains a version of hydrographic features which preserve spatial consistency with NHD geometry currently published by ECY.   </w:t>
      </w:r>
    </w:p>
    <w:p w14:paraId="19B54B49" w14:textId="77777777" w:rsidR="00141016" w:rsidRPr="00FF3B5B" w:rsidRDefault="00141016" w:rsidP="00141016">
      <w:pPr>
        <w:widowControl/>
        <w:numPr>
          <w:ilvl w:val="0"/>
          <w:numId w:val="9"/>
        </w:numPr>
        <w:spacing w:after="120"/>
        <w:ind w:left="360"/>
        <w:rPr>
          <w:rFonts w:ascii="Arial" w:hAnsi="Arial" w:cs="Arial"/>
          <w:color w:val="auto"/>
          <w:sz w:val="24"/>
          <w:szCs w:val="24"/>
        </w:rPr>
      </w:pPr>
      <w:r w:rsidRPr="00FF3B5B">
        <w:rPr>
          <w:rFonts w:ascii="Arial" w:hAnsi="Arial" w:cs="Arial"/>
          <w:color w:val="auto"/>
          <w:sz w:val="24"/>
          <w:szCs w:val="24"/>
        </w:rPr>
        <w:t>Any hydrographic variations introduced by the agency are posted to the USGS managed National NHD repository and made available in the next publication cycle.</w:t>
      </w:r>
    </w:p>
    <w:p w14:paraId="5B15DFD9" w14:textId="2E6A2E04" w:rsidR="00141016" w:rsidRPr="00FF3B5B" w:rsidRDefault="00141016" w:rsidP="00141016">
      <w:pPr>
        <w:widowControl/>
        <w:numPr>
          <w:ilvl w:val="0"/>
          <w:numId w:val="9"/>
        </w:numPr>
        <w:spacing w:after="120"/>
        <w:ind w:left="360"/>
        <w:rPr>
          <w:rFonts w:ascii="Arial" w:hAnsi="Arial" w:cs="Arial"/>
          <w:color w:val="auto"/>
          <w:sz w:val="24"/>
          <w:szCs w:val="24"/>
        </w:rPr>
      </w:pPr>
      <w:r w:rsidRPr="00FF3B5B">
        <w:rPr>
          <w:rFonts w:ascii="Arial" w:hAnsi="Arial" w:cs="Arial"/>
          <w:color w:val="auto"/>
          <w:sz w:val="24"/>
          <w:szCs w:val="24"/>
        </w:rPr>
        <w:t>The agency maintains a version of hydrography related attributes for defined significant geo-datasets which can be accurately mapped to the Reach</w:t>
      </w:r>
      <w:r w:rsidR="0029349D" w:rsidRPr="00FF3B5B">
        <w:rPr>
          <w:rFonts w:ascii="Arial" w:hAnsi="Arial" w:cs="Arial"/>
          <w:color w:val="auto"/>
          <w:sz w:val="24"/>
          <w:szCs w:val="24"/>
        </w:rPr>
        <w:t xml:space="preserve"> </w:t>
      </w:r>
      <w:r w:rsidRPr="00FF3B5B">
        <w:rPr>
          <w:rFonts w:ascii="Arial" w:hAnsi="Arial" w:cs="Arial"/>
          <w:color w:val="auto"/>
          <w:sz w:val="24"/>
          <w:szCs w:val="24"/>
        </w:rPr>
        <w:t xml:space="preserve">Code routing system contained in the currently published ECY version of the NHD.  </w:t>
      </w:r>
    </w:p>
    <w:p w14:paraId="713967BD" w14:textId="77777777" w:rsidR="00141016" w:rsidRPr="00141016" w:rsidRDefault="00141016" w:rsidP="00141016">
      <w:pPr>
        <w:spacing w:after="120"/>
        <w:rPr>
          <w:rFonts w:asciiTheme="minorHAnsi" w:hAnsiTheme="minorHAnsi"/>
          <w:sz w:val="24"/>
          <w:szCs w:val="24"/>
        </w:rPr>
      </w:pPr>
    </w:p>
    <w:tbl>
      <w:tblPr>
        <w:tblpPr w:leftFromText="180" w:rightFromText="180" w:vertAnchor="text" w:horzAnchor="margin" w:tblpX="8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8"/>
        <w:gridCol w:w="3202"/>
        <w:gridCol w:w="3330"/>
      </w:tblGrid>
      <w:tr w:rsidR="00141016" w:rsidRPr="00141016" w14:paraId="5923CEE6" w14:textId="77777777" w:rsidTr="0029349D">
        <w:trPr>
          <w:trHeight w:val="246"/>
        </w:trPr>
        <w:tc>
          <w:tcPr>
            <w:tcW w:w="2738" w:type="dxa"/>
            <w:shd w:val="clear" w:color="auto" w:fill="E6E6E6"/>
          </w:tcPr>
          <w:p w14:paraId="424DAAAE" w14:textId="77777777" w:rsidR="00141016" w:rsidRPr="00FF3B5B" w:rsidRDefault="00141016" w:rsidP="0029349D">
            <w:pPr>
              <w:spacing w:after="0"/>
              <w:rPr>
                <w:rFonts w:ascii="Arial" w:hAnsi="Arial" w:cs="Arial"/>
                <w:b/>
                <w:sz w:val="24"/>
                <w:szCs w:val="24"/>
              </w:rPr>
            </w:pPr>
            <w:r w:rsidRPr="00FF3B5B">
              <w:rPr>
                <w:rFonts w:ascii="Arial" w:hAnsi="Arial" w:cs="Arial"/>
                <w:b/>
                <w:sz w:val="24"/>
                <w:szCs w:val="24"/>
              </w:rPr>
              <w:lastRenderedPageBreak/>
              <w:t>Geospatial Layers</w:t>
            </w:r>
          </w:p>
        </w:tc>
        <w:tc>
          <w:tcPr>
            <w:tcW w:w="3202" w:type="dxa"/>
            <w:shd w:val="clear" w:color="auto" w:fill="E6E6E6"/>
          </w:tcPr>
          <w:p w14:paraId="3899BA24" w14:textId="77777777" w:rsidR="00141016" w:rsidRPr="00FF3B5B" w:rsidRDefault="00141016" w:rsidP="0029349D">
            <w:pPr>
              <w:spacing w:after="0"/>
              <w:rPr>
                <w:rFonts w:ascii="Arial" w:hAnsi="Arial" w:cs="Arial"/>
                <w:b/>
                <w:sz w:val="24"/>
                <w:szCs w:val="24"/>
              </w:rPr>
            </w:pPr>
            <w:r w:rsidRPr="00FF3B5B">
              <w:rPr>
                <w:rFonts w:ascii="Arial" w:hAnsi="Arial" w:cs="Arial"/>
                <w:b/>
                <w:sz w:val="24"/>
                <w:szCs w:val="24"/>
              </w:rPr>
              <w:t>State Standard</w:t>
            </w:r>
          </w:p>
        </w:tc>
        <w:tc>
          <w:tcPr>
            <w:tcW w:w="3330" w:type="dxa"/>
            <w:shd w:val="clear" w:color="auto" w:fill="E6E6E6"/>
          </w:tcPr>
          <w:p w14:paraId="7C86C440" w14:textId="77777777" w:rsidR="00141016" w:rsidRPr="00FF3B5B" w:rsidRDefault="00141016" w:rsidP="0029349D">
            <w:pPr>
              <w:spacing w:after="0"/>
              <w:rPr>
                <w:rFonts w:ascii="Arial" w:hAnsi="Arial" w:cs="Arial"/>
                <w:b/>
                <w:sz w:val="24"/>
                <w:szCs w:val="24"/>
              </w:rPr>
            </w:pPr>
            <w:r w:rsidRPr="00FF3B5B">
              <w:rPr>
                <w:rFonts w:ascii="Arial" w:hAnsi="Arial" w:cs="Arial"/>
                <w:b/>
                <w:sz w:val="24"/>
                <w:szCs w:val="24"/>
              </w:rPr>
              <w:t>Owner/Primary Steward</w:t>
            </w:r>
          </w:p>
        </w:tc>
      </w:tr>
      <w:tr w:rsidR="00141016" w:rsidRPr="00141016" w14:paraId="0A1C1795" w14:textId="77777777" w:rsidTr="0029349D">
        <w:trPr>
          <w:trHeight w:val="246"/>
        </w:trPr>
        <w:tc>
          <w:tcPr>
            <w:tcW w:w="2738" w:type="dxa"/>
          </w:tcPr>
          <w:p w14:paraId="4DC52CF0" w14:textId="77777777" w:rsidR="00141016" w:rsidRPr="00FF3B5B" w:rsidRDefault="00141016" w:rsidP="0029349D">
            <w:pPr>
              <w:spacing w:after="0"/>
              <w:rPr>
                <w:rFonts w:ascii="Arial" w:hAnsi="Arial" w:cs="Arial"/>
                <w:sz w:val="24"/>
                <w:szCs w:val="24"/>
              </w:rPr>
            </w:pPr>
            <w:r w:rsidRPr="00FF3B5B">
              <w:rPr>
                <w:rFonts w:ascii="Arial" w:hAnsi="Arial" w:cs="Arial"/>
                <w:sz w:val="24"/>
                <w:szCs w:val="24"/>
              </w:rPr>
              <w:t>Hydrography – all surface water features</w:t>
            </w:r>
          </w:p>
        </w:tc>
        <w:tc>
          <w:tcPr>
            <w:tcW w:w="3202" w:type="dxa"/>
          </w:tcPr>
          <w:p w14:paraId="2059D5CC" w14:textId="77777777" w:rsidR="00141016" w:rsidRPr="00FF3B5B" w:rsidRDefault="00141016" w:rsidP="0029349D">
            <w:pPr>
              <w:spacing w:after="0"/>
              <w:rPr>
                <w:rFonts w:ascii="Arial" w:hAnsi="Arial" w:cs="Arial"/>
                <w:sz w:val="24"/>
                <w:szCs w:val="24"/>
              </w:rPr>
            </w:pPr>
            <w:r w:rsidRPr="00FF3B5B">
              <w:rPr>
                <w:rFonts w:ascii="Arial" w:hAnsi="Arial" w:cs="Arial"/>
                <w:sz w:val="24"/>
                <w:szCs w:val="24"/>
              </w:rPr>
              <w:t>National Hydrography Dataset (NHD)</w:t>
            </w:r>
          </w:p>
        </w:tc>
        <w:tc>
          <w:tcPr>
            <w:tcW w:w="3330" w:type="dxa"/>
          </w:tcPr>
          <w:p w14:paraId="316BA816" w14:textId="77777777" w:rsidR="00141016" w:rsidRPr="00FF3B5B" w:rsidRDefault="00141016" w:rsidP="0029349D">
            <w:pPr>
              <w:spacing w:after="0"/>
              <w:rPr>
                <w:rFonts w:ascii="Arial" w:hAnsi="Arial" w:cs="Arial"/>
                <w:sz w:val="24"/>
                <w:szCs w:val="24"/>
              </w:rPr>
            </w:pPr>
            <w:r w:rsidRPr="00FF3B5B">
              <w:rPr>
                <w:rFonts w:ascii="Arial" w:hAnsi="Arial" w:cs="Arial"/>
                <w:sz w:val="24"/>
                <w:szCs w:val="24"/>
              </w:rPr>
              <w:t>USGS</w:t>
            </w:r>
          </w:p>
        </w:tc>
      </w:tr>
    </w:tbl>
    <w:p w14:paraId="72C15C75" w14:textId="77777777" w:rsidR="00141016" w:rsidRDefault="00141016" w:rsidP="00141016">
      <w:pPr>
        <w:pStyle w:val="Heading2"/>
        <w:widowControl/>
        <w:numPr>
          <w:ilvl w:val="1"/>
          <w:numId w:val="0"/>
        </w:numPr>
        <w:spacing w:before="120" w:after="120"/>
        <w:ind w:hanging="72"/>
        <w:jc w:val="left"/>
        <w:rPr>
          <w:rFonts w:asciiTheme="minorHAnsi" w:hAnsiTheme="minorHAnsi"/>
          <w:sz w:val="24"/>
          <w:szCs w:val="24"/>
        </w:rPr>
      </w:pPr>
    </w:p>
    <w:p w14:paraId="7F04F095" w14:textId="77777777" w:rsidR="00141016" w:rsidRPr="00914FBD" w:rsidRDefault="00141016" w:rsidP="00914FBD">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t>USGS National Hydrography Dataset (NHD)</w:t>
      </w:r>
    </w:p>
    <w:p w14:paraId="7B8E7C89" w14:textId="77777777" w:rsidR="00141016" w:rsidRPr="00FF3B5B" w:rsidRDefault="00141016" w:rsidP="00141016">
      <w:pPr>
        <w:spacing w:before="100" w:beforeAutospacing="1" w:after="100" w:afterAutospacing="1" w:line="240" w:lineRule="auto"/>
        <w:rPr>
          <w:rFonts w:ascii="Arial" w:hAnsi="Arial" w:cs="Arial"/>
          <w:sz w:val="24"/>
          <w:szCs w:val="24"/>
        </w:rPr>
      </w:pPr>
      <w:r w:rsidRPr="00FF3B5B">
        <w:rPr>
          <w:rFonts w:ascii="Arial" w:hAnsi="Arial" w:cs="Arial"/>
          <w:sz w:val="24"/>
          <w:szCs w:val="24"/>
        </w:rPr>
        <w:t xml:space="preserve">The NHD is a comprehensive set of digital spatial data representing the surface waters of the United States using common features such as lakes, ponds, streams, rivers, canals, and oceans. These data are designed to be used in general mapping and in the analysis of surface-water systems using geographic information systems (GIS). The NHD is a set of digital geospatial data that encodes information about naturally occurring and constructed bodies of water, paths through which water flows, and related entities. </w:t>
      </w:r>
    </w:p>
    <w:p w14:paraId="244C9014" w14:textId="40BBAF3C" w:rsidR="00141016" w:rsidRPr="00FF3B5B" w:rsidRDefault="00141016" w:rsidP="00141016">
      <w:pPr>
        <w:spacing w:before="100" w:beforeAutospacing="1" w:after="100" w:afterAutospacing="1" w:line="240" w:lineRule="auto"/>
        <w:rPr>
          <w:rFonts w:ascii="Arial" w:hAnsi="Arial" w:cs="Arial"/>
          <w:sz w:val="24"/>
          <w:szCs w:val="24"/>
        </w:rPr>
      </w:pPr>
      <w:r w:rsidRPr="00FF3B5B">
        <w:rPr>
          <w:rFonts w:ascii="Arial" w:hAnsi="Arial" w:cs="Arial"/>
          <w:sz w:val="24"/>
          <w:szCs w:val="24"/>
        </w:rPr>
        <w:t xml:space="preserve">The U.S. Geological Survey (USGS) is the owner and primary data steward of the NHD.  USGS roles and responsibilities for maintaining the NHD are included in a Memorandum of Understanding between the Pacific Northwest Hydrography Framework (PNWHF) and the USGS.  To review the MOU, go to </w:t>
      </w:r>
      <w:hyperlink r:id="rId8" w:history="1">
        <w:r w:rsidR="00DC4AB0" w:rsidRPr="00FF3B5B">
          <w:rPr>
            <w:rStyle w:val="Hyperlink"/>
            <w:rFonts w:ascii="Arial" w:hAnsi="Arial" w:cs="Arial"/>
            <w:sz w:val="24"/>
            <w:szCs w:val="24"/>
          </w:rPr>
          <w:t>https://nhd.usgs.gov/stewardship.html</w:t>
        </w:r>
      </w:hyperlink>
      <w:r w:rsidR="00DC4AB0" w:rsidRPr="00FF3B5B">
        <w:rPr>
          <w:rStyle w:val="Hyperlink"/>
          <w:rFonts w:ascii="Arial" w:hAnsi="Arial" w:cs="Arial"/>
          <w:sz w:val="24"/>
          <w:szCs w:val="24"/>
        </w:rPr>
        <w:t xml:space="preserve"> </w:t>
      </w:r>
      <w:r w:rsidRPr="00FF3B5B">
        <w:rPr>
          <w:rFonts w:ascii="Arial" w:hAnsi="Arial" w:cs="Arial"/>
          <w:sz w:val="24"/>
          <w:szCs w:val="24"/>
        </w:rPr>
        <w:t xml:space="preserve">click on WA </w:t>
      </w:r>
      <w:r w:rsidR="0029349D" w:rsidRPr="00FF3B5B">
        <w:rPr>
          <w:rFonts w:ascii="Arial" w:hAnsi="Arial" w:cs="Arial"/>
          <w:sz w:val="24"/>
          <w:szCs w:val="24"/>
        </w:rPr>
        <w:t>State</w:t>
      </w:r>
      <w:r w:rsidRPr="00FF3B5B">
        <w:rPr>
          <w:rFonts w:ascii="Arial" w:hAnsi="Arial" w:cs="Arial"/>
          <w:sz w:val="24"/>
          <w:szCs w:val="24"/>
        </w:rPr>
        <w:t>, and the select the link to view the MOU document.</w:t>
      </w:r>
    </w:p>
    <w:p w14:paraId="28400FEE" w14:textId="77777777" w:rsidR="00141016" w:rsidRPr="00FF3B5B" w:rsidRDefault="00141016" w:rsidP="00141016">
      <w:pPr>
        <w:spacing w:before="100" w:beforeAutospacing="1" w:after="100" w:afterAutospacing="1" w:line="240" w:lineRule="auto"/>
        <w:rPr>
          <w:rFonts w:ascii="Arial" w:hAnsi="Arial" w:cs="Arial"/>
          <w:sz w:val="24"/>
          <w:szCs w:val="24"/>
        </w:rPr>
      </w:pPr>
      <w:r w:rsidRPr="00FF3B5B">
        <w:rPr>
          <w:rFonts w:ascii="Arial" w:hAnsi="Arial" w:cs="Arial"/>
          <w:sz w:val="24"/>
          <w:szCs w:val="24"/>
        </w:rPr>
        <w:t>The NHD data model was designed to allow local stewards to improve upon the existing NHD and keep it continuously updated. Input from local stewards, knowledgeable about the hydrography in their local area</w:t>
      </w:r>
      <w:r w:rsidR="0029349D" w:rsidRPr="00FF3B5B">
        <w:rPr>
          <w:rFonts w:ascii="Arial" w:hAnsi="Arial" w:cs="Arial"/>
          <w:sz w:val="24"/>
          <w:szCs w:val="24"/>
        </w:rPr>
        <w:t>, assures</w:t>
      </w:r>
      <w:r w:rsidRPr="00FF3B5B">
        <w:rPr>
          <w:rFonts w:ascii="Arial" w:hAnsi="Arial" w:cs="Arial"/>
          <w:sz w:val="24"/>
          <w:szCs w:val="24"/>
        </w:rPr>
        <w:t xml:space="preserve"> that the NHD is accurate, current, and meets the objectives of the user community. </w:t>
      </w:r>
    </w:p>
    <w:p w14:paraId="3CAFEDEF" w14:textId="77777777" w:rsidR="00141016" w:rsidRPr="00914FBD" w:rsidRDefault="00141016" w:rsidP="00914FBD">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t>Maintenance of the NHD as Washington State’s Common Hydrography Dataset</w:t>
      </w:r>
    </w:p>
    <w:p w14:paraId="4447C6CF" w14:textId="29E53468" w:rsidR="00141016" w:rsidRPr="00FF3B5B" w:rsidRDefault="00141016" w:rsidP="00141016">
      <w:pPr>
        <w:rPr>
          <w:rFonts w:ascii="Arial" w:hAnsi="Arial" w:cs="Arial"/>
          <w:bCs/>
          <w:sz w:val="24"/>
          <w:szCs w:val="24"/>
        </w:rPr>
      </w:pPr>
      <w:r w:rsidRPr="00FF3B5B">
        <w:rPr>
          <w:rFonts w:ascii="Arial" w:hAnsi="Arial" w:cs="Arial"/>
          <w:bCs/>
          <w:sz w:val="24"/>
          <w:szCs w:val="24"/>
        </w:rPr>
        <w:t xml:space="preserve">Since the NHD is a national dataset used and maintained by many state, federal and local organizations, changes to the data can be made at many locations.  Agreement by the appropriate local agency stewards is required before edits are made in areas where agencies may have land management or regulatory responsibilities.  These agreements or Memorandums of Understanding are necessary to assure that stewardship responsibilities are recognized and respected prior to performing edits on the NHD.  </w:t>
      </w:r>
    </w:p>
    <w:p w14:paraId="10A2DD00" w14:textId="77777777" w:rsidR="00141016" w:rsidRPr="00914FBD" w:rsidRDefault="00141016" w:rsidP="00914FBD">
      <w:pPr>
        <w:tabs>
          <w:tab w:val="center" w:pos="4680"/>
          <w:tab w:val="right" w:pos="9360"/>
        </w:tabs>
        <w:spacing w:before="40"/>
        <w:rPr>
          <w:rFonts w:asciiTheme="minorHAnsi" w:eastAsia="Arial" w:hAnsiTheme="minorHAnsi" w:cs="Arial"/>
          <w:bCs/>
          <w:caps/>
          <w:sz w:val="40"/>
          <w:szCs w:val="40"/>
        </w:rPr>
      </w:pPr>
      <w:r w:rsidRPr="00914FBD">
        <w:rPr>
          <w:rFonts w:asciiTheme="minorHAnsi" w:eastAsia="Arial" w:hAnsiTheme="minorHAnsi" w:cs="Arial"/>
          <w:bCs/>
          <w:caps/>
          <w:sz w:val="40"/>
          <w:szCs w:val="40"/>
        </w:rPr>
        <w:lastRenderedPageBreak/>
        <w:t>NHD Datasets, Tools, and Support</w:t>
      </w:r>
    </w:p>
    <w:p w14:paraId="53050EC2" w14:textId="77777777" w:rsidR="00141016" w:rsidRPr="00FF3B5B" w:rsidRDefault="00141016" w:rsidP="00141016">
      <w:pPr>
        <w:spacing w:after="0"/>
        <w:rPr>
          <w:rFonts w:ascii="Arial" w:hAnsi="Arial" w:cs="Arial"/>
          <w:sz w:val="24"/>
          <w:szCs w:val="24"/>
        </w:rPr>
      </w:pPr>
      <w:r w:rsidRPr="00FF3B5B">
        <w:rPr>
          <w:rFonts w:ascii="Arial" w:hAnsi="Arial" w:cs="Arial"/>
          <w:sz w:val="24"/>
          <w:szCs w:val="24"/>
        </w:rPr>
        <w:t>The National Hydrography Dataset (NHD) is stored in a versioned geodatabase implementation of the NHD model. NHD data, tools, and technical support are available through NHD.</w:t>
      </w:r>
    </w:p>
    <w:p w14:paraId="49AA034F" w14:textId="08BB90E4" w:rsidR="00223D10" w:rsidRPr="00FF3B5B" w:rsidRDefault="00223D10" w:rsidP="00141016">
      <w:pPr>
        <w:spacing w:after="0"/>
        <w:rPr>
          <w:rFonts w:ascii="Arial" w:hAnsi="Arial" w:cs="Arial"/>
          <w:sz w:val="24"/>
          <w:szCs w:val="24"/>
        </w:rPr>
      </w:pPr>
      <w:r w:rsidRPr="00FF3B5B">
        <w:rPr>
          <w:rFonts w:ascii="Arial" w:hAnsi="Arial" w:cs="Arial"/>
          <w:sz w:val="24"/>
          <w:szCs w:val="24"/>
        </w:rPr>
        <w:t>https://nhd.usgs.gov/index.html</w:t>
      </w:r>
    </w:p>
    <w:p w14:paraId="04140671" w14:textId="77777777" w:rsidR="00141016" w:rsidRPr="00914FBD" w:rsidRDefault="00141016" w:rsidP="00FF3B5B">
      <w:pPr>
        <w:tabs>
          <w:tab w:val="center" w:pos="4680"/>
          <w:tab w:val="right" w:pos="9360"/>
        </w:tabs>
        <w:spacing w:before="240"/>
        <w:rPr>
          <w:rFonts w:asciiTheme="minorHAnsi" w:eastAsia="Arial" w:hAnsiTheme="minorHAnsi" w:cs="Arial"/>
          <w:bCs/>
          <w:caps/>
          <w:sz w:val="40"/>
          <w:szCs w:val="40"/>
        </w:rPr>
      </w:pPr>
      <w:bookmarkStart w:id="0" w:name="_Toc254081203"/>
      <w:r w:rsidRPr="00914FBD">
        <w:rPr>
          <w:rFonts w:asciiTheme="minorHAnsi" w:eastAsia="Arial" w:hAnsiTheme="minorHAnsi" w:cs="Arial"/>
          <w:bCs/>
          <w:caps/>
          <w:sz w:val="40"/>
          <w:szCs w:val="40"/>
        </w:rPr>
        <w:t xml:space="preserve">NHD Data </w:t>
      </w:r>
      <w:bookmarkEnd w:id="0"/>
      <w:r w:rsidRPr="00914FBD">
        <w:rPr>
          <w:rFonts w:asciiTheme="minorHAnsi" w:eastAsia="Arial" w:hAnsiTheme="minorHAnsi" w:cs="Arial"/>
          <w:bCs/>
          <w:caps/>
          <w:sz w:val="40"/>
          <w:szCs w:val="40"/>
        </w:rPr>
        <w:t xml:space="preserve"> </w:t>
      </w:r>
    </w:p>
    <w:p w14:paraId="487149FB" w14:textId="5512102E" w:rsidR="006E5A53" w:rsidRPr="00FF3B5B" w:rsidRDefault="00141016" w:rsidP="0029349D">
      <w:pPr>
        <w:pStyle w:val="Heading1"/>
        <w:widowControl/>
        <w:spacing w:before="240" w:after="120" w:line="276" w:lineRule="auto"/>
        <w:jc w:val="left"/>
        <w:rPr>
          <w:rFonts w:ascii="Arial" w:hAnsi="Arial" w:cs="Arial"/>
          <w:sz w:val="24"/>
          <w:szCs w:val="24"/>
        </w:rPr>
      </w:pPr>
      <w:r w:rsidRPr="00FF3B5B">
        <w:rPr>
          <w:rFonts w:ascii="Arial" w:hAnsi="Arial" w:cs="Arial"/>
          <w:sz w:val="24"/>
          <w:szCs w:val="24"/>
        </w:rPr>
        <w:t xml:space="preserve">Current NHD hydrography data for any location within Washington State is always available at </w:t>
      </w:r>
      <w:hyperlink r:id="rId9" w:history="1">
        <w:r w:rsidR="006E5A53" w:rsidRPr="00FF3B5B">
          <w:rPr>
            <w:rStyle w:val="Hyperlink"/>
            <w:rFonts w:ascii="Arial" w:hAnsi="Arial" w:cs="Arial"/>
            <w:sz w:val="24"/>
            <w:szCs w:val="24"/>
          </w:rPr>
          <w:t>https://nhd.usgs.gov/data.html</w:t>
        </w:r>
      </w:hyperlink>
      <w:r w:rsidR="006E5A53" w:rsidRPr="00FF3B5B">
        <w:rPr>
          <w:rFonts w:ascii="Arial" w:hAnsi="Arial" w:cs="Arial"/>
          <w:sz w:val="24"/>
          <w:szCs w:val="24"/>
        </w:rPr>
        <w:t xml:space="preserve"> . The</w:t>
      </w:r>
      <w:r w:rsidR="00DC4AB0" w:rsidRPr="00FF3B5B">
        <w:rPr>
          <w:rFonts w:ascii="Arial" w:hAnsi="Arial" w:cs="Arial"/>
          <w:sz w:val="24"/>
          <w:szCs w:val="24"/>
        </w:rPr>
        <w:t xml:space="preserve"> Washington Stateplane South version can be found by searching for NHD at </w:t>
      </w:r>
      <w:hyperlink r:id="rId10" w:history="1">
        <w:r w:rsidR="006E5A53" w:rsidRPr="00FF3B5B">
          <w:rPr>
            <w:rStyle w:val="Hyperlink"/>
            <w:rFonts w:ascii="Arial" w:hAnsi="Arial" w:cs="Arial"/>
            <w:sz w:val="24"/>
            <w:szCs w:val="24"/>
          </w:rPr>
          <w:t>https://geo.wa.gov</w:t>
        </w:r>
      </w:hyperlink>
      <w:r w:rsidR="006E5A53" w:rsidRPr="00FF3B5B">
        <w:rPr>
          <w:rFonts w:ascii="Arial" w:hAnsi="Arial" w:cs="Arial"/>
          <w:sz w:val="24"/>
          <w:szCs w:val="24"/>
        </w:rPr>
        <w:t xml:space="preserve"> </w:t>
      </w:r>
      <w:r w:rsidR="00DC4AB0" w:rsidRPr="00FF3B5B">
        <w:rPr>
          <w:rFonts w:ascii="Arial" w:hAnsi="Arial" w:cs="Arial"/>
          <w:sz w:val="24"/>
          <w:szCs w:val="24"/>
        </w:rPr>
        <w:t>.</w:t>
      </w:r>
      <w:r w:rsidR="006E5A53" w:rsidRPr="00FF3B5B">
        <w:rPr>
          <w:rFonts w:ascii="Arial" w:hAnsi="Arial" w:cs="Arial"/>
          <w:sz w:val="24"/>
          <w:szCs w:val="24"/>
        </w:rPr>
        <w:t xml:space="preserve"> </w:t>
      </w:r>
    </w:p>
    <w:p w14:paraId="4EFEABCC" w14:textId="77777777" w:rsidR="00120ABD" w:rsidRPr="00914FBD" w:rsidRDefault="00167E9E" w:rsidP="00785165">
      <w:pPr>
        <w:spacing w:after="0"/>
        <w:ind w:right="3701"/>
        <w:rPr>
          <w:rFonts w:asciiTheme="minorHAnsi" w:hAnsiTheme="minorHAnsi"/>
          <w:bCs/>
          <w:sz w:val="40"/>
          <w:szCs w:val="40"/>
        </w:rPr>
      </w:pPr>
      <w:bookmarkStart w:id="1" w:name="_GoBack"/>
      <w:bookmarkEnd w:id="1"/>
      <w:r w:rsidRPr="00914FBD">
        <w:rPr>
          <w:rFonts w:asciiTheme="minorHAnsi" w:eastAsia="Arial" w:hAnsiTheme="minorHAnsi" w:cs="Arial"/>
          <w:bCs/>
          <w:sz w:val="40"/>
          <w:szCs w:val="40"/>
        </w:rPr>
        <w:t>R</w:t>
      </w:r>
      <w:r w:rsidR="00785165" w:rsidRPr="00914FBD">
        <w:rPr>
          <w:rFonts w:asciiTheme="minorHAnsi" w:eastAsia="Arial" w:hAnsiTheme="minorHAnsi" w:cs="Arial"/>
          <w:bCs/>
          <w:sz w:val="40"/>
          <w:szCs w:val="40"/>
        </w:rPr>
        <w:t>evision History</w:t>
      </w:r>
    </w:p>
    <w:tbl>
      <w:tblPr>
        <w:tblpPr w:leftFromText="180" w:rightFromText="180" w:vertAnchor="text" w:horzAnchor="margin" w:tblpY="58"/>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435"/>
        <w:gridCol w:w="990"/>
        <w:gridCol w:w="1710"/>
        <w:gridCol w:w="5130"/>
      </w:tblGrid>
      <w:tr w:rsidR="0096199C" w:rsidRPr="00E64082" w14:paraId="1267894F" w14:textId="77777777" w:rsidTr="00242882">
        <w:trPr>
          <w:trHeight w:val="269"/>
        </w:trPr>
        <w:tc>
          <w:tcPr>
            <w:tcW w:w="1435" w:type="dxa"/>
            <w:shd w:val="clear" w:color="auto" w:fill="E7E6E6" w:themeFill="background2"/>
            <w:tcMar>
              <w:top w:w="100" w:type="dxa"/>
              <w:left w:w="0" w:type="dxa"/>
              <w:bottom w:w="100" w:type="dxa"/>
              <w:right w:w="0" w:type="dxa"/>
            </w:tcMar>
          </w:tcPr>
          <w:p w14:paraId="1B11A121" w14:textId="77777777" w:rsidR="0096199C" w:rsidRPr="00914FBD" w:rsidRDefault="0096199C" w:rsidP="0096199C">
            <w:pPr>
              <w:spacing w:before="13" w:after="0" w:line="240" w:lineRule="auto"/>
              <w:ind w:left="102" w:right="-19"/>
              <w:rPr>
                <w:rFonts w:ascii="Arial" w:hAnsi="Arial" w:cs="Arial"/>
                <w:sz w:val="24"/>
                <w:szCs w:val="24"/>
              </w:rPr>
            </w:pPr>
            <w:r w:rsidRPr="00914FBD">
              <w:rPr>
                <w:rFonts w:ascii="Arial" w:eastAsia="Arial" w:hAnsi="Arial" w:cs="Arial"/>
                <w:b/>
                <w:sz w:val="24"/>
                <w:szCs w:val="24"/>
              </w:rPr>
              <w:t>Date</w:t>
            </w:r>
          </w:p>
        </w:tc>
        <w:tc>
          <w:tcPr>
            <w:tcW w:w="990" w:type="dxa"/>
            <w:shd w:val="clear" w:color="auto" w:fill="E7E6E6" w:themeFill="background2"/>
          </w:tcPr>
          <w:p w14:paraId="0E5F37AC" w14:textId="77777777" w:rsidR="0096199C" w:rsidRPr="00914FBD" w:rsidRDefault="0096199C" w:rsidP="0096199C">
            <w:pPr>
              <w:spacing w:before="13" w:after="0" w:line="240" w:lineRule="auto"/>
              <w:ind w:left="102" w:right="-19"/>
              <w:rPr>
                <w:rFonts w:ascii="Arial" w:eastAsia="Arial" w:hAnsi="Arial" w:cs="Arial"/>
                <w:b/>
                <w:sz w:val="24"/>
                <w:szCs w:val="24"/>
              </w:rPr>
            </w:pPr>
            <w:r w:rsidRPr="00914FBD">
              <w:rPr>
                <w:rFonts w:ascii="Arial" w:eastAsia="Arial" w:hAnsi="Arial" w:cs="Arial"/>
                <w:b/>
                <w:sz w:val="24"/>
                <w:szCs w:val="24"/>
              </w:rPr>
              <w:t xml:space="preserve">Version </w:t>
            </w:r>
          </w:p>
        </w:tc>
        <w:tc>
          <w:tcPr>
            <w:tcW w:w="1710" w:type="dxa"/>
            <w:shd w:val="clear" w:color="auto" w:fill="E7E6E6" w:themeFill="background2"/>
          </w:tcPr>
          <w:p w14:paraId="75E77C4D" w14:textId="77777777" w:rsidR="0096199C" w:rsidRPr="00914FBD" w:rsidRDefault="0096199C" w:rsidP="0096199C">
            <w:pPr>
              <w:spacing w:before="13" w:after="0" w:line="240" w:lineRule="auto"/>
              <w:ind w:left="102" w:right="-19"/>
              <w:rPr>
                <w:rFonts w:ascii="Arial" w:eastAsia="Arial" w:hAnsi="Arial" w:cs="Arial"/>
                <w:b/>
                <w:sz w:val="24"/>
                <w:szCs w:val="24"/>
              </w:rPr>
            </w:pPr>
            <w:r w:rsidRPr="00914FBD">
              <w:rPr>
                <w:rFonts w:ascii="Arial" w:eastAsia="Arial" w:hAnsi="Arial" w:cs="Arial"/>
                <w:b/>
                <w:sz w:val="24"/>
                <w:szCs w:val="24"/>
              </w:rPr>
              <w:t>Editor</w:t>
            </w:r>
          </w:p>
        </w:tc>
        <w:tc>
          <w:tcPr>
            <w:tcW w:w="5130" w:type="dxa"/>
            <w:shd w:val="clear" w:color="auto" w:fill="E7E6E6" w:themeFill="background2"/>
            <w:tcMar>
              <w:top w:w="100" w:type="dxa"/>
              <w:left w:w="0" w:type="dxa"/>
              <w:bottom w:w="100" w:type="dxa"/>
              <w:right w:w="0" w:type="dxa"/>
            </w:tcMar>
          </w:tcPr>
          <w:p w14:paraId="4C98865D" w14:textId="77777777" w:rsidR="0096199C" w:rsidRPr="00914FBD" w:rsidRDefault="0096199C" w:rsidP="0096199C">
            <w:pPr>
              <w:spacing w:before="13" w:after="0" w:line="240" w:lineRule="auto"/>
              <w:ind w:left="102" w:right="-19"/>
              <w:rPr>
                <w:rFonts w:ascii="Arial" w:hAnsi="Arial" w:cs="Arial"/>
                <w:sz w:val="24"/>
                <w:szCs w:val="24"/>
              </w:rPr>
            </w:pPr>
            <w:r w:rsidRPr="00914FBD">
              <w:rPr>
                <w:rFonts w:ascii="Arial" w:eastAsia="Arial" w:hAnsi="Arial" w:cs="Arial"/>
                <w:b/>
                <w:sz w:val="24"/>
                <w:szCs w:val="24"/>
              </w:rPr>
              <w:t>Action taken</w:t>
            </w:r>
          </w:p>
        </w:tc>
      </w:tr>
      <w:tr w:rsidR="00914FBD" w:rsidRPr="00E64082" w14:paraId="1004E20E" w14:textId="77777777" w:rsidTr="0096199C">
        <w:trPr>
          <w:trHeight w:val="566"/>
        </w:trPr>
        <w:tc>
          <w:tcPr>
            <w:tcW w:w="1435" w:type="dxa"/>
            <w:tcMar>
              <w:top w:w="100" w:type="dxa"/>
              <w:left w:w="0" w:type="dxa"/>
              <w:bottom w:w="100" w:type="dxa"/>
              <w:right w:w="0" w:type="dxa"/>
            </w:tcMar>
          </w:tcPr>
          <w:p w14:paraId="290B6847" w14:textId="064781C5" w:rsidR="00914FBD" w:rsidRPr="00914FBD" w:rsidRDefault="00914FBD" w:rsidP="00914FBD">
            <w:pPr>
              <w:spacing w:before="16" w:after="0" w:line="240" w:lineRule="auto"/>
              <w:ind w:left="102" w:right="-19"/>
              <w:rPr>
                <w:rFonts w:ascii="Arial" w:hAnsi="Arial" w:cs="Arial"/>
                <w:sz w:val="24"/>
                <w:szCs w:val="24"/>
              </w:rPr>
            </w:pPr>
            <w:r w:rsidRPr="00914FBD">
              <w:rPr>
                <w:rFonts w:ascii="Arial" w:hAnsi="Arial" w:cs="Arial"/>
                <w:sz w:val="24"/>
                <w:szCs w:val="24"/>
              </w:rPr>
              <w:t>July 26, 2019</w:t>
            </w:r>
          </w:p>
        </w:tc>
        <w:tc>
          <w:tcPr>
            <w:tcW w:w="990" w:type="dxa"/>
          </w:tcPr>
          <w:p w14:paraId="35AC37B2" w14:textId="004A1E37" w:rsidR="00914FBD" w:rsidRPr="00914FBD" w:rsidRDefault="00914FBD" w:rsidP="00914FBD">
            <w:pPr>
              <w:spacing w:before="16" w:after="0" w:line="240" w:lineRule="auto"/>
              <w:ind w:left="102" w:right="-19"/>
              <w:rPr>
                <w:rFonts w:ascii="Arial" w:eastAsia="Arial" w:hAnsi="Arial" w:cs="Arial"/>
                <w:sz w:val="24"/>
                <w:szCs w:val="24"/>
              </w:rPr>
            </w:pPr>
            <w:r w:rsidRPr="00914FBD">
              <w:rPr>
                <w:rFonts w:ascii="Arial" w:eastAsia="Arial" w:hAnsi="Arial" w:cs="Arial"/>
                <w:sz w:val="24"/>
                <w:szCs w:val="24"/>
              </w:rPr>
              <w:t>1.1</w:t>
            </w:r>
          </w:p>
        </w:tc>
        <w:tc>
          <w:tcPr>
            <w:tcW w:w="1710" w:type="dxa"/>
          </w:tcPr>
          <w:p w14:paraId="2AE18194" w14:textId="3675C793" w:rsidR="00914FBD" w:rsidRPr="00914FBD" w:rsidRDefault="00914FBD" w:rsidP="00914FBD">
            <w:pPr>
              <w:spacing w:before="16" w:after="0" w:line="240" w:lineRule="auto"/>
              <w:ind w:left="102" w:right="-19"/>
              <w:rPr>
                <w:rFonts w:ascii="Arial" w:eastAsia="Arial" w:hAnsi="Arial" w:cs="Arial"/>
                <w:sz w:val="24"/>
                <w:szCs w:val="24"/>
              </w:rPr>
            </w:pPr>
            <w:r w:rsidRPr="00914FBD">
              <w:rPr>
                <w:rFonts w:ascii="Arial" w:eastAsia="Arial" w:hAnsi="Arial" w:cs="Arial"/>
                <w:sz w:val="24"/>
                <w:szCs w:val="24"/>
              </w:rPr>
              <w:t>Joanne Markert, OCIO</w:t>
            </w:r>
          </w:p>
        </w:tc>
        <w:tc>
          <w:tcPr>
            <w:tcW w:w="5130" w:type="dxa"/>
            <w:tcMar>
              <w:top w:w="100" w:type="dxa"/>
              <w:left w:w="0" w:type="dxa"/>
              <w:bottom w:w="100" w:type="dxa"/>
              <w:right w:w="0" w:type="dxa"/>
            </w:tcMar>
          </w:tcPr>
          <w:p w14:paraId="2834E368" w14:textId="5F761098" w:rsidR="00914FBD" w:rsidRPr="00914FBD" w:rsidRDefault="00914FBD" w:rsidP="00914FBD">
            <w:pPr>
              <w:spacing w:before="1" w:after="0" w:line="240" w:lineRule="auto"/>
              <w:ind w:left="102" w:right="-19"/>
              <w:rPr>
                <w:rFonts w:ascii="Arial" w:hAnsi="Arial" w:cs="Arial"/>
                <w:sz w:val="24"/>
                <w:szCs w:val="24"/>
              </w:rPr>
            </w:pPr>
            <w:r w:rsidRPr="00914FBD">
              <w:rPr>
                <w:rFonts w:ascii="Arial" w:hAnsi="Arial" w:cs="Arial"/>
                <w:color w:val="auto"/>
                <w:sz w:val="24"/>
                <w:szCs w:val="24"/>
              </w:rPr>
              <w:t xml:space="preserve">Sunset review, minor updates.  </w:t>
            </w:r>
            <w:r w:rsidRPr="00914FBD">
              <w:rPr>
                <w:rFonts w:ascii="Arial" w:hAnsi="Arial" w:cs="Arial"/>
                <w:sz w:val="24"/>
                <w:szCs w:val="24"/>
              </w:rPr>
              <w:t>Adopted by state CIO</w:t>
            </w:r>
          </w:p>
        </w:tc>
      </w:tr>
      <w:tr w:rsidR="00914FBD" w:rsidRPr="00E64082" w14:paraId="29F928C9" w14:textId="77777777" w:rsidTr="0096199C">
        <w:trPr>
          <w:trHeight w:val="351"/>
        </w:trPr>
        <w:tc>
          <w:tcPr>
            <w:tcW w:w="1435" w:type="dxa"/>
            <w:tcMar>
              <w:top w:w="100" w:type="dxa"/>
              <w:left w:w="0" w:type="dxa"/>
              <w:bottom w:w="100" w:type="dxa"/>
              <w:right w:w="0" w:type="dxa"/>
            </w:tcMar>
          </w:tcPr>
          <w:p w14:paraId="2660DB53" w14:textId="6657A2C2" w:rsidR="00914FBD" w:rsidRPr="00914FBD" w:rsidRDefault="00914FBD" w:rsidP="00914FBD">
            <w:pPr>
              <w:spacing w:before="16" w:after="0" w:line="240" w:lineRule="auto"/>
              <w:ind w:left="102" w:right="-19"/>
              <w:rPr>
                <w:rFonts w:ascii="Arial" w:hAnsi="Arial" w:cs="Arial"/>
                <w:sz w:val="24"/>
                <w:szCs w:val="24"/>
              </w:rPr>
            </w:pPr>
            <w:r w:rsidRPr="00914FBD">
              <w:rPr>
                <w:rFonts w:ascii="Arial" w:hAnsi="Arial" w:cs="Arial"/>
                <w:sz w:val="24"/>
                <w:szCs w:val="24"/>
              </w:rPr>
              <w:t>January 13, 2011</w:t>
            </w:r>
          </w:p>
        </w:tc>
        <w:tc>
          <w:tcPr>
            <w:tcW w:w="990" w:type="dxa"/>
          </w:tcPr>
          <w:p w14:paraId="6CCAC761" w14:textId="4B0BE782" w:rsidR="00914FBD" w:rsidRPr="00914FBD" w:rsidRDefault="00914FBD" w:rsidP="00914FBD">
            <w:pPr>
              <w:spacing w:before="16" w:after="0" w:line="240" w:lineRule="auto"/>
              <w:ind w:left="102" w:right="-19"/>
              <w:rPr>
                <w:rFonts w:ascii="Arial" w:eastAsia="Arial" w:hAnsi="Arial" w:cs="Arial"/>
                <w:sz w:val="24"/>
                <w:szCs w:val="24"/>
              </w:rPr>
            </w:pPr>
            <w:r w:rsidRPr="00914FBD">
              <w:rPr>
                <w:rFonts w:ascii="Arial" w:eastAsia="Arial" w:hAnsi="Arial" w:cs="Arial"/>
                <w:sz w:val="24"/>
                <w:szCs w:val="24"/>
              </w:rPr>
              <w:t>1.0</w:t>
            </w:r>
          </w:p>
        </w:tc>
        <w:tc>
          <w:tcPr>
            <w:tcW w:w="1710" w:type="dxa"/>
          </w:tcPr>
          <w:p w14:paraId="3A4FD856" w14:textId="22BD49CF" w:rsidR="00914FBD" w:rsidRPr="00914FBD" w:rsidRDefault="00914FBD" w:rsidP="00914FBD">
            <w:pPr>
              <w:spacing w:before="16" w:after="0" w:line="240" w:lineRule="auto"/>
              <w:ind w:left="102" w:right="-19"/>
              <w:rPr>
                <w:rFonts w:ascii="Arial" w:eastAsia="Arial" w:hAnsi="Arial" w:cs="Arial"/>
                <w:sz w:val="24"/>
                <w:szCs w:val="24"/>
              </w:rPr>
            </w:pPr>
            <w:r w:rsidRPr="00914FBD">
              <w:rPr>
                <w:rFonts w:ascii="Arial" w:eastAsia="Arial" w:hAnsi="Arial" w:cs="Arial"/>
                <w:sz w:val="24"/>
                <w:szCs w:val="24"/>
              </w:rPr>
              <w:t>Joy Paulus, OCIO</w:t>
            </w:r>
          </w:p>
        </w:tc>
        <w:tc>
          <w:tcPr>
            <w:tcW w:w="5130" w:type="dxa"/>
            <w:tcMar>
              <w:top w:w="100" w:type="dxa"/>
              <w:left w:w="0" w:type="dxa"/>
              <w:bottom w:w="100" w:type="dxa"/>
              <w:right w:w="0" w:type="dxa"/>
            </w:tcMar>
          </w:tcPr>
          <w:p w14:paraId="242B3E13" w14:textId="52C54D09" w:rsidR="00914FBD" w:rsidRPr="00914FBD" w:rsidRDefault="00914FBD" w:rsidP="00914FBD">
            <w:pPr>
              <w:spacing w:before="16" w:after="0" w:line="240" w:lineRule="auto"/>
              <w:ind w:left="102" w:right="-19"/>
              <w:rPr>
                <w:rFonts w:ascii="Arial" w:hAnsi="Arial" w:cs="Arial"/>
                <w:sz w:val="24"/>
                <w:szCs w:val="24"/>
              </w:rPr>
            </w:pPr>
            <w:r w:rsidRPr="00914FBD">
              <w:rPr>
                <w:rFonts w:ascii="Arial" w:hAnsi="Arial" w:cs="Arial"/>
                <w:sz w:val="24"/>
                <w:szCs w:val="24"/>
              </w:rPr>
              <w:t>Assigned policy number and adopted by the Information Services Board</w:t>
            </w:r>
          </w:p>
        </w:tc>
      </w:tr>
    </w:tbl>
    <w:p w14:paraId="569E5E3E" w14:textId="77777777" w:rsidR="00120ABD" w:rsidRPr="00E64082" w:rsidRDefault="00120ABD">
      <w:pPr>
        <w:spacing w:before="9" w:after="0"/>
        <w:rPr>
          <w:rFonts w:asciiTheme="minorHAnsi" w:hAnsiTheme="minorHAnsi"/>
        </w:rPr>
      </w:pPr>
    </w:p>
    <w:p w14:paraId="14924558" w14:textId="77777777" w:rsidR="00120ABD" w:rsidRPr="00E64082" w:rsidRDefault="00120ABD">
      <w:pPr>
        <w:spacing w:before="29" w:after="0" w:line="240" w:lineRule="auto"/>
        <w:ind w:left="3396" w:right="3375"/>
        <w:jc w:val="center"/>
        <w:rPr>
          <w:rFonts w:asciiTheme="minorHAnsi" w:hAnsiTheme="minorHAnsi"/>
        </w:rPr>
      </w:pPr>
    </w:p>
    <w:p w14:paraId="2C87F6DB" w14:textId="77777777" w:rsidR="00A66BA7" w:rsidRPr="00914FBD" w:rsidRDefault="00A66BA7" w:rsidP="00A66BA7">
      <w:pPr>
        <w:spacing w:after="0"/>
        <w:ind w:right="3701"/>
        <w:rPr>
          <w:rFonts w:asciiTheme="minorHAnsi" w:eastAsia="Arial" w:hAnsiTheme="minorHAnsi" w:cs="Arial"/>
          <w:bCs/>
          <w:color w:val="auto"/>
          <w:sz w:val="40"/>
          <w:szCs w:val="40"/>
        </w:rPr>
      </w:pPr>
      <w:r w:rsidRPr="00914FBD">
        <w:rPr>
          <w:rFonts w:asciiTheme="minorHAnsi" w:eastAsia="Arial" w:hAnsiTheme="minorHAnsi" w:cs="Arial"/>
          <w:bCs/>
          <w:color w:val="auto"/>
          <w:sz w:val="40"/>
          <w:szCs w:val="40"/>
        </w:rPr>
        <w:t xml:space="preserve">CONTACT INFORMATION </w:t>
      </w:r>
    </w:p>
    <w:p w14:paraId="7715F53D" w14:textId="77777777" w:rsidR="00A66BA7" w:rsidRPr="00514BD6" w:rsidRDefault="00A66BA7" w:rsidP="00914FBD">
      <w:pPr>
        <w:spacing w:after="240"/>
        <w:rPr>
          <w:rFonts w:ascii="Arial" w:eastAsia="Times New Roman" w:hAnsi="Arial" w:cs="Arial"/>
          <w:sz w:val="24"/>
          <w:szCs w:val="24"/>
        </w:rPr>
      </w:pPr>
      <w:r w:rsidRPr="00514BD6">
        <w:rPr>
          <w:rFonts w:ascii="Arial" w:eastAsia="Times New Roman" w:hAnsi="Arial" w:cs="Arial"/>
          <w:color w:val="454545"/>
          <w:sz w:val="24"/>
          <w:szCs w:val="24"/>
          <w:lang w:val="en"/>
        </w:rPr>
        <w:t xml:space="preserve">Contact the </w:t>
      </w:r>
      <w:hyperlink r:id="rId11" w:history="1">
        <w:r w:rsidRPr="00514BD6">
          <w:rPr>
            <w:rFonts w:ascii="Arial" w:eastAsia="Times New Roman" w:hAnsi="Arial" w:cs="Arial"/>
            <w:color w:val="0000FF"/>
            <w:sz w:val="24"/>
            <w:szCs w:val="24"/>
            <w:u w:val="single"/>
            <w:lang w:val="en"/>
          </w:rPr>
          <w:t>OCIO Policy &amp; Waiver Mailbox</w:t>
        </w:r>
      </w:hyperlink>
      <w:r w:rsidRPr="00514BD6">
        <w:rPr>
          <w:rFonts w:ascii="Arial" w:eastAsia="Times New Roman" w:hAnsi="Arial" w:cs="Arial"/>
          <w:color w:val="454545"/>
          <w:sz w:val="24"/>
          <w:szCs w:val="24"/>
          <w:lang w:val="en"/>
        </w:rPr>
        <w:t xml:space="preserve"> for questions on policy and standards. </w:t>
      </w:r>
    </w:p>
    <w:p w14:paraId="206E2284" w14:textId="77777777" w:rsidR="00A66BA7" w:rsidRPr="00514BD6" w:rsidRDefault="00A66BA7" w:rsidP="00914FBD">
      <w:pPr>
        <w:spacing w:after="120"/>
        <w:rPr>
          <w:rFonts w:ascii="Arial" w:hAnsi="Arial" w:cs="Arial"/>
          <w:color w:val="454545"/>
          <w:sz w:val="24"/>
          <w:szCs w:val="24"/>
          <w:lang w:val="en"/>
        </w:rPr>
      </w:pPr>
      <w:r w:rsidRPr="00914FBD">
        <w:rPr>
          <w:rFonts w:asciiTheme="minorHAnsi" w:eastAsia="Arial" w:hAnsiTheme="minorHAnsi" w:cs="Arial"/>
          <w:bCs/>
          <w:color w:val="auto"/>
          <w:sz w:val="40"/>
          <w:szCs w:val="40"/>
        </w:rPr>
        <w:t>SUNSET REVIEW DATE:</w:t>
      </w:r>
      <w:r w:rsidRPr="00514BD6">
        <w:rPr>
          <w:rFonts w:eastAsia="Times New Roman" w:cs="Arial"/>
          <w:bCs/>
          <w:sz w:val="40"/>
          <w:szCs w:val="40"/>
        </w:rPr>
        <w:t xml:space="preserve">  </w:t>
      </w:r>
      <w:r>
        <w:rPr>
          <w:rFonts w:ascii="Arial" w:eastAsia="Times New Roman" w:hAnsi="Arial" w:cs="Arial"/>
          <w:sz w:val="24"/>
          <w:szCs w:val="24"/>
        </w:rPr>
        <w:t>July 26</w:t>
      </w:r>
      <w:r w:rsidRPr="00514BD6">
        <w:rPr>
          <w:rFonts w:ascii="Arial" w:eastAsia="Times New Roman" w:hAnsi="Arial" w:cs="Arial"/>
          <w:sz w:val="24"/>
          <w:szCs w:val="24"/>
        </w:rPr>
        <w:t xml:space="preserve">, </w:t>
      </w:r>
      <w:bookmarkStart w:id="2" w:name="_RCW_43.105.375_1"/>
      <w:bookmarkStart w:id="3" w:name="_Data_Center:_1"/>
      <w:bookmarkStart w:id="4" w:name="_Standard_113.30:_TBM"/>
      <w:bookmarkStart w:id="5" w:name="_RCW_43.105.375"/>
      <w:bookmarkStart w:id="6" w:name="_Attachment_B"/>
      <w:bookmarkStart w:id="7" w:name="_Data_Center_Definition_1"/>
      <w:bookmarkStart w:id="8" w:name="_Data_Center_Definition"/>
      <w:bookmarkStart w:id="9" w:name="_Data_Center:"/>
      <w:bookmarkStart w:id="10" w:name="disaster"/>
      <w:bookmarkStart w:id="11" w:name="ExecSponsor"/>
      <w:bookmarkEnd w:id="2"/>
      <w:bookmarkEnd w:id="3"/>
      <w:bookmarkEnd w:id="4"/>
      <w:bookmarkEnd w:id="5"/>
      <w:bookmarkEnd w:id="6"/>
      <w:bookmarkEnd w:id="7"/>
      <w:bookmarkEnd w:id="8"/>
      <w:bookmarkEnd w:id="9"/>
      <w:bookmarkEnd w:id="10"/>
      <w:bookmarkEnd w:id="11"/>
      <w:r w:rsidRPr="00514BD6">
        <w:rPr>
          <w:rFonts w:ascii="Arial" w:eastAsia="Times New Roman" w:hAnsi="Arial" w:cs="Arial"/>
          <w:sz w:val="24"/>
          <w:szCs w:val="24"/>
        </w:rPr>
        <w:t>20</w:t>
      </w:r>
      <w:r>
        <w:rPr>
          <w:rFonts w:ascii="Arial" w:eastAsia="Times New Roman" w:hAnsi="Arial" w:cs="Arial"/>
          <w:sz w:val="24"/>
          <w:szCs w:val="24"/>
        </w:rPr>
        <w:t>22</w:t>
      </w:r>
      <w:r w:rsidRPr="00514BD6">
        <w:rPr>
          <w:rFonts w:ascii="Arial" w:eastAsia="Times New Roman" w:hAnsi="Arial" w:cs="Arial"/>
          <w:sz w:val="24"/>
          <w:szCs w:val="24"/>
        </w:rPr>
        <w:t xml:space="preserve"> </w:t>
      </w:r>
    </w:p>
    <w:p w14:paraId="3C2EF772" w14:textId="77777777" w:rsidR="00A66BA7" w:rsidRPr="00514BD6" w:rsidRDefault="00A66BA7" w:rsidP="00914FBD">
      <w:pPr>
        <w:spacing w:before="120" w:after="120"/>
        <w:rPr>
          <w:rFonts w:ascii="Arial" w:eastAsia="Times New Roman" w:hAnsi="Arial" w:cs="Arial"/>
          <w:sz w:val="24"/>
          <w:szCs w:val="24"/>
        </w:rPr>
      </w:pPr>
      <w:r w:rsidRPr="00914FBD">
        <w:rPr>
          <w:rFonts w:asciiTheme="minorHAnsi" w:eastAsia="Arial" w:hAnsiTheme="minorHAnsi" w:cs="Arial"/>
          <w:bCs/>
          <w:color w:val="auto"/>
          <w:sz w:val="40"/>
          <w:szCs w:val="40"/>
        </w:rPr>
        <w:lastRenderedPageBreak/>
        <w:t>ADOPTION DATE:</w:t>
      </w:r>
      <w:r w:rsidRPr="00514BD6">
        <w:rPr>
          <w:rFonts w:eastAsia="Times New Roman" w:cs="Arial"/>
          <w:bCs/>
          <w:sz w:val="40"/>
          <w:szCs w:val="40"/>
        </w:rPr>
        <w:t xml:space="preserve">  </w:t>
      </w:r>
      <w:r>
        <w:rPr>
          <w:rFonts w:ascii="Arial" w:eastAsia="Times New Roman" w:hAnsi="Arial" w:cs="Arial"/>
          <w:sz w:val="24"/>
          <w:szCs w:val="24"/>
        </w:rPr>
        <w:t>July 26, 2019</w:t>
      </w:r>
    </w:p>
    <w:p w14:paraId="70D7B3EB" w14:textId="77777777" w:rsidR="00A66BA7" w:rsidRPr="00514BD6" w:rsidRDefault="00A66BA7" w:rsidP="00914FBD">
      <w:pPr>
        <w:spacing w:before="120" w:after="120"/>
        <w:rPr>
          <w:rFonts w:ascii="Arial" w:eastAsia="Times New Roman" w:hAnsi="Arial" w:cs="Arial"/>
          <w:sz w:val="24"/>
          <w:szCs w:val="24"/>
        </w:rPr>
      </w:pPr>
      <w:r w:rsidRPr="00914FBD">
        <w:rPr>
          <w:rFonts w:asciiTheme="minorHAnsi" w:eastAsia="Arial" w:hAnsiTheme="minorHAnsi" w:cs="Arial"/>
          <w:bCs/>
          <w:color w:val="auto"/>
          <w:sz w:val="40"/>
          <w:szCs w:val="40"/>
        </w:rPr>
        <w:t>APPROVAL DATE:</w:t>
      </w:r>
      <w:r>
        <w:rPr>
          <w:rFonts w:eastAsia="Times New Roman" w:cs="Arial"/>
          <w:bCs/>
          <w:sz w:val="40"/>
          <w:szCs w:val="40"/>
        </w:rPr>
        <w:t xml:space="preserve"> </w:t>
      </w:r>
      <w:r>
        <w:rPr>
          <w:rFonts w:ascii="Arial" w:eastAsia="Times New Roman" w:hAnsi="Arial" w:cs="Arial"/>
          <w:sz w:val="24"/>
          <w:szCs w:val="24"/>
        </w:rPr>
        <w:t>TBD – September TSB Meeting</w:t>
      </w:r>
    </w:p>
    <w:p w14:paraId="05CFC2E0" w14:textId="0F6D2FCA" w:rsidR="00120ABD" w:rsidRPr="00E64082" w:rsidRDefault="00A66BA7" w:rsidP="00914FBD">
      <w:pPr>
        <w:spacing w:after="120"/>
        <w:rPr>
          <w:rFonts w:asciiTheme="minorHAnsi" w:hAnsiTheme="minorHAnsi"/>
        </w:rPr>
      </w:pPr>
      <w:r w:rsidRPr="00914FBD">
        <w:rPr>
          <w:rFonts w:asciiTheme="minorHAnsi" w:eastAsia="Arial" w:hAnsiTheme="minorHAnsi" w:cs="Arial"/>
          <w:bCs/>
          <w:color w:val="auto"/>
          <w:sz w:val="40"/>
          <w:szCs w:val="40"/>
        </w:rPr>
        <w:t xml:space="preserve">APPROVING AUTHORITY: </w:t>
      </w:r>
      <w:r>
        <w:rPr>
          <w:rFonts w:ascii="Arial" w:eastAsia="Times New Roman" w:hAnsi="Arial" w:cs="Arial"/>
          <w:bCs/>
          <w:sz w:val="24"/>
          <w:szCs w:val="24"/>
        </w:rPr>
        <w:t xml:space="preserve"> Jim Weaver, State CIO &amp; Chair TSB</w:t>
      </w:r>
    </w:p>
    <w:sectPr w:rsidR="00120ABD" w:rsidRPr="00E64082" w:rsidSect="00242882">
      <w:headerReference w:type="default" r:id="rId12"/>
      <w:footerReference w:type="default" r:id="rId13"/>
      <w:type w:val="continuous"/>
      <w:pgSz w:w="12240" w:h="15840"/>
      <w:pgMar w:top="640" w:right="1220" w:bottom="104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A6C5" w14:textId="77777777" w:rsidR="006761DF" w:rsidRDefault="006761DF">
      <w:pPr>
        <w:spacing w:after="0" w:line="240" w:lineRule="auto"/>
      </w:pPr>
      <w:r>
        <w:separator/>
      </w:r>
    </w:p>
  </w:endnote>
  <w:endnote w:type="continuationSeparator" w:id="0">
    <w:p w14:paraId="50C4AA44" w14:textId="77777777" w:rsidR="006761DF" w:rsidRDefault="0067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33ED" w14:textId="6264946A" w:rsidR="00120ABD" w:rsidRDefault="00167E9E">
    <w:pPr>
      <w:tabs>
        <w:tab w:val="center" w:pos="4680"/>
        <w:tab w:val="right" w:pos="9360"/>
      </w:tabs>
      <w:jc w:val="right"/>
    </w:pPr>
    <w:r>
      <w:t xml:space="preserve">Page </w:t>
    </w:r>
    <w:r>
      <w:fldChar w:fldCharType="begin"/>
    </w:r>
    <w:r>
      <w:instrText>PAGE</w:instrText>
    </w:r>
    <w:r>
      <w:fldChar w:fldCharType="separate"/>
    </w:r>
    <w:r w:rsidR="00A66BA7">
      <w:rPr>
        <w:noProof/>
      </w:rPr>
      <w:t>4</w:t>
    </w:r>
    <w:r>
      <w:fldChar w:fldCharType="end"/>
    </w:r>
    <w:r>
      <w:t xml:space="preserve"> of </w:t>
    </w:r>
    <w:r>
      <w:fldChar w:fldCharType="begin"/>
    </w:r>
    <w:r>
      <w:instrText>NUMPAGES</w:instrText>
    </w:r>
    <w:r>
      <w:fldChar w:fldCharType="separate"/>
    </w:r>
    <w:r w:rsidR="00A66BA7">
      <w:rPr>
        <w:noProof/>
      </w:rPr>
      <w:t>4</w:t>
    </w:r>
    <w:r>
      <w:fldChar w:fldCharType="end"/>
    </w:r>
  </w:p>
  <w:p w14:paraId="1BD7FABE" w14:textId="77777777" w:rsidR="00120ABD" w:rsidRDefault="00120ABD">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F7739" w14:textId="77777777" w:rsidR="006761DF" w:rsidRDefault="006761DF">
      <w:pPr>
        <w:spacing w:after="0" w:line="240" w:lineRule="auto"/>
      </w:pPr>
      <w:r>
        <w:separator/>
      </w:r>
    </w:p>
  </w:footnote>
  <w:footnote w:type="continuationSeparator" w:id="0">
    <w:p w14:paraId="35858859" w14:textId="77777777" w:rsidR="006761DF" w:rsidRDefault="0067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6522" w14:textId="77777777" w:rsidR="00120ABD" w:rsidRDefault="00120ABD">
    <w:pPr>
      <w:spacing w:after="0"/>
      <w:ind w:left="220" w:right="-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6F3A"/>
    <w:multiLevelType w:val="hybridMultilevel"/>
    <w:tmpl w:val="A6B2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E595B"/>
    <w:multiLevelType w:val="hybridMultilevel"/>
    <w:tmpl w:val="74D48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F51F72"/>
    <w:multiLevelType w:val="multilevel"/>
    <w:tmpl w:val="16668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0A41104"/>
    <w:multiLevelType w:val="hybridMultilevel"/>
    <w:tmpl w:val="2FB8F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499B70D6"/>
    <w:multiLevelType w:val="hybridMultilevel"/>
    <w:tmpl w:val="39387BFA"/>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6D6B7857"/>
    <w:multiLevelType w:val="hybridMultilevel"/>
    <w:tmpl w:val="39D89D8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 w15:restartNumberingAfterBreak="0">
    <w:nsid w:val="6EF87220"/>
    <w:multiLevelType w:val="multilevel"/>
    <w:tmpl w:val="02D4DE40"/>
    <w:lvl w:ilvl="0">
      <w:start w:val="1"/>
      <w:numFmt w:val="bullet"/>
      <w:lvlText w:val="●"/>
      <w:lvlJc w:val="left"/>
      <w:pPr>
        <w:ind w:left="1152" w:firstLine="792"/>
      </w:pPr>
      <w:rPr>
        <w:rFonts w:ascii="Arial" w:eastAsia="Arial" w:hAnsi="Arial" w:cs="Arial"/>
      </w:rPr>
    </w:lvl>
    <w:lvl w:ilvl="1">
      <w:start w:val="1"/>
      <w:numFmt w:val="bullet"/>
      <w:lvlText w:val="o"/>
      <w:lvlJc w:val="left"/>
      <w:pPr>
        <w:ind w:left="1872" w:firstLine="1512"/>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312" w:firstLine="2952"/>
      </w:pPr>
      <w:rPr>
        <w:rFonts w:ascii="Arial" w:eastAsia="Arial" w:hAnsi="Arial" w:cs="Arial"/>
      </w:rPr>
    </w:lvl>
    <w:lvl w:ilvl="4">
      <w:start w:val="1"/>
      <w:numFmt w:val="bullet"/>
      <w:lvlText w:val="o"/>
      <w:lvlJc w:val="left"/>
      <w:pPr>
        <w:ind w:left="4032" w:firstLine="3672"/>
      </w:pPr>
      <w:rPr>
        <w:rFonts w:ascii="Arial" w:eastAsia="Arial" w:hAnsi="Arial" w:cs="Arial"/>
      </w:rPr>
    </w:lvl>
    <w:lvl w:ilvl="5">
      <w:start w:val="1"/>
      <w:numFmt w:val="bullet"/>
      <w:lvlText w:val="▪"/>
      <w:lvlJc w:val="left"/>
      <w:pPr>
        <w:ind w:left="4752" w:firstLine="4392"/>
      </w:pPr>
      <w:rPr>
        <w:rFonts w:ascii="Arial" w:eastAsia="Arial" w:hAnsi="Arial" w:cs="Arial"/>
      </w:rPr>
    </w:lvl>
    <w:lvl w:ilvl="6">
      <w:start w:val="1"/>
      <w:numFmt w:val="bullet"/>
      <w:lvlText w:val="●"/>
      <w:lvlJc w:val="left"/>
      <w:pPr>
        <w:ind w:left="5472" w:firstLine="5112"/>
      </w:pPr>
      <w:rPr>
        <w:rFonts w:ascii="Arial" w:eastAsia="Arial" w:hAnsi="Arial" w:cs="Arial"/>
      </w:rPr>
    </w:lvl>
    <w:lvl w:ilvl="7">
      <w:start w:val="1"/>
      <w:numFmt w:val="bullet"/>
      <w:lvlText w:val="o"/>
      <w:lvlJc w:val="left"/>
      <w:pPr>
        <w:ind w:left="6192" w:firstLine="5832"/>
      </w:pPr>
      <w:rPr>
        <w:rFonts w:ascii="Arial" w:eastAsia="Arial" w:hAnsi="Arial" w:cs="Arial"/>
      </w:rPr>
    </w:lvl>
    <w:lvl w:ilvl="8">
      <w:start w:val="1"/>
      <w:numFmt w:val="bullet"/>
      <w:lvlText w:val="▪"/>
      <w:lvlJc w:val="left"/>
      <w:pPr>
        <w:ind w:left="6912" w:firstLine="6552"/>
      </w:pPr>
      <w:rPr>
        <w:rFonts w:ascii="Arial" w:eastAsia="Arial" w:hAnsi="Arial" w:cs="Arial"/>
      </w:rPr>
    </w:lvl>
  </w:abstractNum>
  <w:abstractNum w:abstractNumId="7" w15:restartNumberingAfterBreak="0">
    <w:nsid w:val="72EF1B19"/>
    <w:multiLevelType w:val="hybridMultilevel"/>
    <w:tmpl w:val="75DCFBFE"/>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7EF13FA7"/>
    <w:multiLevelType w:val="hybridMultilevel"/>
    <w:tmpl w:val="5B16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BD"/>
    <w:rsid w:val="00013EF9"/>
    <w:rsid w:val="00047E59"/>
    <w:rsid w:val="000C23AB"/>
    <w:rsid w:val="000D3ABF"/>
    <w:rsid w:val="001058B3"/>
    <w:rsid w:val="001128BC"/>
    <w:rsid w:val="00120ABD"/>
    <w:rsid w:val="00141016"/>
    <w:rsid w:val="00167E9E"/>
    <w:rsid w:val="00181000"/>
    <w:rsid w:val="00223D10"/>
    <w:rsid w:val="0023106F"/>
    <w:rsid w:val="00242882"/>
    <w:rsid w:val="002752DB"/>
    <w:rsid w:val="0029349D"/>
    <w:rsid w:val="002B1398"/>
    <w:rsid w:val="00337CE3"/>
    <w:rsid w:val="00410172"/>
    <w:rsid w:val="004334A5"/>
    <w:rsid w:val="00467946"/>
    <w:rsid w:val="004A72B0"/>
    <w:rsid w:val="004F14E1"/>
    <w:rsid w:val="00536057"/>
    <w:rsid w:val="005718B1"/>
    <w:rsid w:val="00603F3F"/>
    <w:rsid w:val="0060729E"/>
    <w:rsid w:val="00612114"/>
    <w:rsid w:val="00612429"/>
    <w:rsid w:val="006761DF"/>
    <w:rsid w:val="006E5A53"/>
    <w:rsid w:val="00737098"/>
    <w:rsid w:val="00785165"/>
    <w:rsid w:val="00855758"/>
    <w:rsid w:val="00865914"/>
    <w:rsid w:val="008945CF"/>
    <w:rsid w:val="008974D5"/>
    <w:rsid w:val="008B2C4C"/>
    <w:rsid w:val="008B3846"/>
    <w:rsid w:val="00914FBD"/>
    <w:rsid w:val="009358E4"/>
    <w:rsid w:val="009472AE"/>
    <w:rsid w:val="00961896"/>
    <w:rsid w:val="0096199C"/>
    <w:rsid w:val="009D0B6A"/>
    <w:rsid w:val="009E09ED"/>
    <w:rsid w:val="00A66BA7"/>
    <w:rsid w:val="00A972F6"/>
    <w:rsid w:val="00AB01D4"/>
    <w:rsid w:val="00B133BA"/>
    <w:rsid w:val="00B55ACA"/>
    <w:rsid w:val="00B55F7B"/>
    <w:rsid w:val="00B8743D"/>
    <w:rsid w:val="00D1262B"/>
    <w:rsid w:val="00D1780D"/>
    <w:rsid w:val="00D34145"/>
    <w:rsid w:val="00DC4AB0"/>
    <w:rsid w:val="00DD55C2"/>
    <w:rsid w:val="00E64082"/>
    <w:rsid w:val="00E97E4C"/>
    <w:rsid w:val="00EA3079"/>
    <w:rsid w:val="00EB387F"/>
    <w:rsid w:val="00F406EE"/>
    <w:rsid w:val="00F46F5D"/>
    <w:rsid w:val="00FA0EDD"/>
    <w:rsid w:val="00FA2A7F"/>
    <w:rsid w:val="00FD548A"/>
    <w:rsid w:val="00FF3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783A85"/>
  <w15:docId w15:val="{69ED1FB1-C3F7-4879-93A1-10A0BD71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widowControl w:val="0"/>
      <w:spacing w:after="200" w:line="276" w:lineRule="auto"/>
    </w:pPr>
    <w:rPr>
      <w:rFonts w:ascii="Calibri" w:eastAsia="Calibri" w:hAnsi="Calibri" w:cs="Calibri"/>
      <w:color w:val="000000"/>
    </w:rPr>
  </w:style>
  <w:style w:type="paragraph" w:styleId="Heading1">
    <w:name w:val="heading 1"/>
    <w:basedOn w:val="Normal"/>
    <w:next w:val="Normal"/>
    <w:pPr>
      <w:spacing w:after="0" w:line="240" w:lineRule="auto"/>
      <w:jc w:val="right"/>
      <w:outlineLvl w:val="0"/>
    </w:pPr>
    <w:rPr>
      <w:rFonts w:ascii="Times New Roman" w:eastAsia="Times New Roman" w:hAnsi="Times New Roman" w:cs="Times New Roman"/>
      <w:sz w:val="48"/>
    </w:rPr>
  </w:style>
  <w:style w:type="paragraph" w:styleId="Heading2">
    <w:name w:val="heading 2"/>
    <w:basedOn w:val="Normal"/>
    <w:next w:val="Normal"/>
    <w:pPr>
      <w:spacing w:before="200" w:after="0" w:line="240" w:lineRule="auto"/>
      <w:jc w:val="right"/>
      <w:outlineLvl w:val="1"/>
    </w:pPr>
    <w:rPr>
      <w:rFonts w:ascii="Times New Roman" w:eastAsia="Times New Roman" w:hAnsi="Times New Roman" w:cs="Times New Roman"/>
      <w:b/>
      <w:sz w:val="32"/>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82"/>
    <w:rPr>
      <w:rFonts w:ascii="Calibri" w:eastAsia="Calibri" w:hAnsi="Calibri" w:cs="Calibri"/>
      <w:color w:val="000000"/>
    </w:rPr>
  </w:style>
  <w:style w:type="paragraph" w:styleId="Footer">
    <w:name w:val="footer"/>
    <w:basedOn w:val="Normal"/>
    <w:link w:val="FooterChar"/>
    <w:uiPriority w:val="99"/>
    <w:unhideWhenUsed/>
    <w:rsid w:val="00E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82"/>
    <w:rPr>
      <w:rFonts w:ascii="Calibri" w:eastAsia="Calibri" w:hAnsi="Calibri" w:cs="Calibri"/>
      <w:color w:val="000000"/>
    </w:rPr>
  </w:style>
  <w:style w:type="paragraph" w:styleId="NoSpacing">
    <w:name w:val="No Spacing"/>
    <w:uiPriority w:val="1"/>
    <w:qFormat/>
    <w:rsid w:val="00013EF9"/>
    <w:pPr>
      <w:widowControl w:val="0"/>
      <w:spacing w:after="0" w:line="240" w:lineRule="auto"/>
    </w:pPr>
    <w:rPr>
      <w:rFonts w:ascii="Calibri" w:eastAsia="Calibri" w:hAnsi="Calibri" w:cs="Calibri"/>
      <w:color w:val="000000"/>
    </w:rPr>
  </w:style>
  <w:style w:type="character" w:styleId="Hyperlink">
    <w:name w:val="Hyperlink"/>
    <w:basedOn w:val="DefaultParagraphFont"/>
    <w:uiPriority w:val="99"/>
    <w:rsid w:val="00141016"/>
    <w:rPr>
      <w:color w:val="0000FF"/>
      <w:u w:val="single"/>
    </w:rPr>
  </w:style>
  <w:style w:type="paragraph" w:styleId="ListParagraph">
    <w:name w:val="List Paragraph"/>
    <w:basedOn w:val="Normal"/>
    <w:uiPriority w:val="34"/>
    <w:qFormat/>
    <w:rsid w:val="00141016"/>
    <w:pPr>
      <w:widowControl/>
      <w:ind w:left="720"/>
      <w:contextualSpacing/>
    </w:pPr>
    <w:rPr>
      <w:rFonts w:ascii="Arial" w:eastAsia="Times New Roman" w:hAnsi="Arial" w:cs="Times New Roman"/>
      <w:color w:val="auto"/>
      <w:lang w:bidi="en-US"/>
    </w:rPr>
  </w:style>
  <w:style w:type="character" w:styleId="FollowedHyperlink">
    <w:name w:val="FollowedHyperlink"/>
    <w:basedOn w:val="DefaultParagraphFont"/>
    <w:uiPriority w:val="99"/>
    <w:semiHidden/>
    <w:unhideWhenUsed/>
    <w:rsid w:val="008B2C4C"/>
    <w:rPr>
      <w:color w:val="954F72" w:themeColor="followedHyperlink"/>
      <w:u w:val="single"/>
    </w:rPr>
  </w:style>
  <w:style w:type="character" w:styleId="CommentReference">
    <w:name w:val="annotation reference"/>
    <w:basedOn w:val="DefaultParagraphFont"/>
    <w:uiPriority w:val="99"/>
    <w:semiHidden/>
    <w:unhideWhenUsed/>
    <w:rsid w:val="008B2C4C"/>
    <w:rPr>
      <w:sz w:val="16"/>
      <w:szCs w:val="16"/>
    </w:rPr>
  </w:style>
  <w:style w:type="paragraph" w:styleId="CommentText">
    <w:name w:val="annotation text"/>
    <w:basedOn w:val="Normal"/>
    <w:link w:val="CommentTextChar"/>
    <w:uiPriority w:val="99"/>
    <w:semiHidden/>
    <w:unhideWhenUsed/>
    <w:rsid w:val="008B2C4C"/>
    <w:pPr>
      <w:spacing w:line="240" w:lineRule="auto"/>
    </w:pPr>
    <w:rPr>
      <w:sz w:val="20"/>
      <w:szCs w:val="20"/>
    </w:rPr>
  </w:style>
  <w:style w:type="character" w:customStyle="1" w:styleId="CommentTextChar">
    <w:name w:val="Comment Text Char"/>
    <w:basedOn w:val="DefaultParagraphFont"/>
    <w:link w:val="CommentText"/>
    <w:uiPriority w:val="99"/>
    <w:semiHidden/>
    <w:rsid w:val="008B2C4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2C4C"/>
    <w:rPr>
      <w:b/>
      <w:bCs/>
    </w:rPr>
  </w:style>
  <w:style w:type="character" w:customStyle="1" w:styleId="CommentSubjectChar">
    <w:name w:val="Comment Subject Char"/>
    <w:basedOn w:val="CommentTextChar"/>
    <w:link w:val="CommentSubject"/>
    <w:uiPriority w:val="99"/>
    <w:semiHidden/>
    <w:rsid w:val="008B2C4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B2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C4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5011">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81432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d.usgs.gov/stewardship.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hd.usgs.gov/NHDv2.2.1_poster_081216.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io.policy@ocio.wa.gov?subject=Policy%20184%3A%20Data%20Center%20Investment%20%20Info%20or%20Waiver%20Reques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o.wa.gov" TargetMode="External"/><Relationship Id="rId4" Type="http://schemas.openxmlformats.org/officeDocument/2006/relationships/webSettings" Target="webSettings.xml"/><Relationship Id="rId9" Type="http://schemas.openxmlformats.org/officeDocument/2006/relationships/hyperlink" Target="https://nhd.usgs.gov/dat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Mar2014_60X_WebMappingGuidelines.docx.docx</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Mar2014_60X_WebMappingGuidelines.docx.docx</dc:title>
  <dc:creator>Joanne Markert</dc:creator>
  <cp:lastModifiedBy>Webster, Cammy (OCIO)</cp:lastModifiedBy>
  <cp:revision>5</cp:revision>
  <dcterms:created xsi:type="dcterms:W3CDTF">2020-03-12T00:57:00Z</dcterms:created>
  <dcterms:modified xsi:type="dcterms:W3CDTF">2020-03-12T01:13:00Z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cammy.webster@ocio.wa.gov</vt:lpwstr>
  </property>
  <property fmtid="{D5CDD505-2E9C-101B-9397-08002B2CF9AE}" pid="5" name="MSIP_Label_5ca01fde-698d-412d-8f4a-985193e47ec2_SetDate">
    <vt:lpwstr>2020-03-12T00:56:46.9043089Z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3365fc83-bbf4-4678-a348-26db30b9ce03</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