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24080" w14:textId="77777777" w:rsidR="00B72E9A" w:rsidRPr="002313D9" w:rsidRDefault="00B72E9A" w:rsidP="00B72E9A">
      <w:pPr>
        <w:spacing w:after="150"/>
        <w:rPr>
          <w:rFonts w:ascii="Trebuchet MS" w:eastAsia="Times New Roman" w:hAnsi="Trebuchet MS" w:cs="Times New Roman"/>
          <w:color w:val="000000"/>
          <w:sz w:val="32"/>
          <w:szCs w:val="32"/>
        </w:rPr>
      </w:pPr>
      <w:r w:rsidRPr="002313D9">
        <w:rPr>
          <w:rFonts w:ascii="Tahoma" w:eastAsia="Times New Roman" w:hAnsi="Tahoma" w:cs="Tahoma"/>
          <w:color w:val="0072C6"/>
          <w:sz w:val="32"/>
          <w:szCs w:val="32"/>
        </w:rPr>
        <w:t>Threshold Table for Administrative and Financial System Investments</w:t>
      </w:r>
    </w:p>
    <w:p w14:paraId="43D13921" w14:textId="77777777" w:rsidR="00B72E9A" w:rsidRPr="002313D9" w:rsidRDefault="00B72E9A" w:rsidP="00B72E9A">
      <w:pPr>
        <w:spacing w:after="150"/>
        <w:rPr>
          <w:rFonts w:ascii="Trebuchet MS" w:eastAsia="Times New Roman" w:hAnsi="Trebuchet MS" w:cs="Times New Roman"/>
          <w:color w:val="000000"/>
        </w:rPr>
      </w:pPr>
      <w:r w:rsidRPr="002313D9">
        <w:rPr>
          <w:rFonts w:ascii="Segoe UI" w:eastAsia="Times New Roman" w:hAnsi="Segoe UI" w:cs="Segoe UI"/>
          <w:color w:val="000000"/>
        </w:rPr>
        <w:t>Proposed agency investments that meet the minimum thresholds listed below must receive formal, written approval before beginning any administrative or financial solution modification, development, or acquisition.  The combined level of effort and cost thresholds for each business process category may be updated based on availability of enterprise solution functionality and ongoing modernization initiatives.</w:t>
      </w:r>
    </w:p>
    <w:p w14:paraId="4C897D88" w14:textId="77777777" w:rsidR="00B72E9A" w:rsidRPr="002313D9" w:rsidRDefault="00B72E9A" w:rsidP="00B72E9A">
      <w:pPr>
        <w:rPr>
          <w:rFonts w:ascii="Times New Roman" w:eastAsia="Times New Roman" w:hAnsi="Times New Roman" w:cs="Times New Roman"/>
        </w:rPr>
      </w:pPr>
    </w:p>
    <w:tbl>
      <w:tblPr>
        <w:tblW w:w="10350" w:type="dxa"/>
        <w:tblBorders>
          <w:top w:val="single" w:sz="6" w:space="0" w:color="005594"/>
          <w:left w:val="single" w:sz="6" w:space="0" w:color="005594"/>
          <w:bottom w:val="single" w:sz="6" w:space="0" w:color="005594"/>
          <w:right w:val="single" w:sz="6" w:space="0" w:color="005594"/>
        </w:tblBorders>
        <w:tblCellMar>
          <w:top w:w="15" w:type="dxa"/>
          <w:left w:w="15" w:type="dxa"/>
          <w:bottom w:w="15" w:type="dxa"/>
          <w:right w:w="15" w:type="dxa"/>
        </w:tblCellMar>
        <w:tblLook w:val="04A0" w:firstRow="1" w:lastRow="0" w:firstColumn="1" w:lastColumn="0" w:noHBand="0" w:noVBand="1"/>
      </w:tblPr>
      <w:tblGrid>
        <w:gridCol w:w="1745"/>
        <w:gridCol w:w="2477"/>
        <w:gridCol w:w="2520"/>
        <w:gridCol w:w="1197"/>
        <w:gridCol w:w="2411"/>
      </w:tblGrid>
      <w:tr w:rsidR="00B72E9A" w:rsidRPr="00B72E9A" w14:paraId="0747722F" w14:textId="77777777" w:rsidTr="00B72E9A">
        <w:tc>
          <w:tcPr>
            <w:tcW w:w="1745"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51A19C61" w14:textId="77777777" w:rsidR="00B72E9A" w:rsidRPr="00B72E9A" w:rsidRDefault="00B72E9A" w:rsidP="009F1328">
            <w:pPr>
              <w:rPr>
                <w:rFonts w:ascii="Segoe UI" w:eastAsia="Times New Roman" w:hAnsi="Segoe UI" w:cs="Segoe UI"/>
                <w:color w:val="FFFFFF"/>
                <w:sz w:val="20"/>
                <w:szCs w:val="20"/>
              </w:rPr>
            </w:pPr>
            <w:r w:rsidRPr="00B72E9A">
              <w:rPr>
                <w:rFonts w:ascii="Segoe UI" w:eastAsia="Times New Roman" w:hAnsi="Segoe UI" w:cs="Segoe UI"/>
                <w:b/>
                <w:bCs/>
                <w:color w:val="FFFFFF"/>
                <w:sz w:val="20"/>
                <w:szCs w:val="20"/>
              </w:rPr>
              <w:t>Function</w:t>
            </w:r>
          </w:p>
        </w:tc>
        <w:tc>
          <w:tcPr>
            <w:tcW w:w="247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3FF90423" w14:textId="77777777" w:rsidR="00B72E9A" w:rsidRPr="00B72E9A" w:rsidRDefault="00B72E9A" w:rsidP="009F1328">
            <w:pPr>
              <w:rPr>
                <w:rFonts w:ascii="Segoe UI" w:eastAsia="Times New Roman" w:hAnsi="Segoe UI" w:cs="Segoe UI"/>
                <w:color w:val="FFFFFF"/>
                <w:sz w:val="20"/>
                <w:szCs w:val="20"/>
              </w:rPr>
            </w:pPr>
            <w:r w:rsidRPr="00B72E9A">
              <w:rPr>
                <w:rFonts w:ascii="Segoe UI" w:eastAsia="Times New Roman" w:hAnsi="Segoe UI" w:cs="Segoe UI"/>
                <w:b/>
                <w:bCs/>
                <w:color w:val="FFFFFF"/>
                <w:sz w:val="20"/>
                <w:szCs w:val="20"/>
              </w:rPr>
              <w:t>​Business Capability</w:t>
            </w:r>
          </w:p>
        </w:tc>
        <w:tc>
          <w:tcPr>
            <w:tcW w:w="2520"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3046C38B" w14:textId="77777777" w:rsidR="00B72E9A" w:rsidRPr="00B72E9A" w:rsidRDefault="00B72E9A" w:rsidP="009F1328">
            <w:pPr>
              <w:jc w:val="center"/>
              <w:rPr>
                <w:rFonts w:ascii="Segoe UI" w:eastAsia="Times New Roman" w:hAnsi="Segoe UI" w:cs="Segoe UI"/>
                <w:color w:val="FFFFFF"/>
                <w:sz w:val="20"/>
                <w:szCs w:val="20"/>
              </w:rPr>
            </w:pPr>
            <w:r w:rsidRPr="00B72E9A">
              <w:rPr>
                <w:rFonts w:ascii="Segoe UI" w:eastAsia="Times New Roman" w:hAnsi="Segoe UI" w:cs="Segoe UI"/>
                <w:b/>
                <w:bCs/>
                <w:color w:val="FFFFFF"/>
                <w:sz w:val="20"/>
                <w:szCs w:val="20"/>
              </w:rPr>
              <w:t>If Level of Effort Exceeds:</w:t>
            </w:r>
          </w:p>
        </w:tc>
        <w:tc>
          <w:tcPr>
            <w:tcW w:w="1197"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25C86964" w14:textId="77777777" w:rsidR="00B72E9A" w:rsidRPr="00B72E9A" w:rsidRDefault="00B72E9A" w:rsidP="009F1328">
            <w:pPr>
              <w:jc w:val="center"/>
              <w:rPr>
                <w:rFonts w:ascii="Segoe UI" w:eastAsia="Times New Roman" w:hAnsi="Segoe UI" w:cs="Segoe UI"/>
                <w:color w:val="FFFFFF"/>
                <w:sz w:val="20"/>
                <w:szCs w:val="20"/>
              </w:rPr>
            </w:pPr>
            <w:r w:rsidRPr="00B72E9A">
              <w:rPr>
                <w:rFonts w:ascii="Segoe UI" w:eastAsia="Times New Roman" w:hAnsi="Segoe UI" w:cs="Segoe UI"/>
                <w:b/>
                <w:bCs/>
                <w:color w:val="FFFFFF"/>
                <w:sz w:val="20"/>
                <w:szCs w:val="20"/>
              </w:rPr>
              <w:t>OR</w:t>
            </w:r>
          </w:p>
        </w:tc>
        <w:tc>
          <w:tcPr>
            <w:tcW w:w="2411" w:type="dxa"/>
            <w:tcBorders>
              <w:top w:val="single" w:sz="6" w:space="0" w:color="005594"/>
              <w:left w:val="single" w:sz="6" w:space="0" w:color="005594"/>
              <w:bottom w:val="single" w:sz="6" w:space="0" w:color="005594"/>
              <w:right w:val="single" w:sz="6" w:space="0" w:color="005594"/>
            </w:tcBorders>
            <w:shd w:val="clear" w:color="auto" w:fill="005594"/>
            <w:tcMar>
              <w:top w:w="105" w:type="dxa"/>
              <w:left w:w="75" w:type="dxa"/>
              <w:bottom w:w="90" w:type="dxa"/>
              <w:right w:w="75" w:type="dxa"/>
            </w:tcMar>
            <w:hideMark/>
          </w:tcPr>
          <w:p w14:paraId="147FD628" w14:textId="77777777" w:rsidR="00B72E9A" w:rsidRPr="00B72E9A" w:rsidRDefault="00B72E9A" w:rsidP="009F1328">
            <w:pPr>
              <w:jc w:val="center"/>
              <w:rPr>
                <w:rFonts w:ascii="Segoe UI" w:eastAsia="Times New Roman" w:hAnsi="Segoe UI" w:cs="Segoe UI"/>
                <w:color w:val="FFFFFF"/>
                <w:sz w:val="20"/>
                <w:szCs w:val="20"/>
              </w:rPr>
            </w:pPr>
            <w:r w:rsidRPr="00B72E9A">
              <w:rPr>
                <w:rFonts w:ascii="Segoe UI" w:eastAsia="Times New Roman" w:hAnsi="Segoe UI" w:cs="Segoe UI"/>
                <w:b/>
                <w:bCs/>
                <w:color w:val="FFFFFF"/>
                <w:sz w:val="20"/>
                <w:szCs w:val="20"/>
              </w:rPr>
              <w:t>If Hardware/ Software Costs Exceed:</w:t>
            </w:r>
          </w:p>
        </w:tc>
      </w:tr>
      <w:tr w:rsidR="00B72E9A" w:rsidRPr="00B72E9A" w14:paraId="52239257"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AF42AA6" w14:textId="77777777" w:rsidR="00B72E9A" w:rsidRPr="00B72E9A" w:rsidRDefault="00B72E9A" w:rsidP="009F1328">
            <w:pP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Finance</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DF63660" w14:textId="77777777" w:rsidR="00B72E9A" w:rsidRDefault="00B72E9A" w:rsidP="009F1328">
            <w:pP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Accounting</w:t>
            </w:r>
            <w:r>
              <w:rPr>
                <w:rFonts w:ascii="Segoe UI" w:eastAsia="Times New Roman" w:hAnsi="Segoe UI" w:cs="Segoe UI"/>
                <w:color w:val="000000"/>
                <w:sz w:val="20"/>
                <w:szCs w:val="20"/>
              </w:rPr>
              <w:br/>
              <w:t>General Ledger</w:t>
            </w:r>
          </w:p>
          <w:p w14:paraId="0D0CBD1F" w14:textId="77777777" w:rsidR="00B72E9A" w:rsidRDefault="00B72E9A" w:rsidP="009F1328">
            <w:pPr>
              <w:rPr>
                <w:rFonts w:ascii="Segoe UI" w:eastAsia="Times New Roman" w:hAnsi="Segoe UI" w:cs="Segoe UI"/>
                <w:color w:val="000000"/>
                <w:sz w:val="20"/>
                <w:szCs w:val="20"/>
              </w:rPr>
            </w:pPr>
            <w:r>
              <w:rPr>
                <w:rFonts w:ascii="Segoe UI" w:eastAsia="Times New Roman" w:hAnsi="Segoe UI" w:cs="Segoe UI"/>
                <w:color w:val="000000"/>
                <w:sz w:val="20"/>
                <w:szCs w:val="20"/>
              </w:rPr>
              <w:t>Accounts Payable</w:t>
            </w:r>
          </w:p>
          <w:p w14:paraId="5C44C49D" w14:textId="77777777" w:rsidR="00B72E9A" w:rsidRDefault="00B72E9A" w:rsidP="009F1328">
            <w:pPr>
              <w:rPr>
                <w:rFonts w:ascii="Segoe UI" w:eastAsia="Times New Roman" w:hAnsi="Segoe UI" w:cs="Segoe UI"/>
                <w:color w:val="000000"/>
                <w:sz w:val="20"/>
                <w:szCs w:val="20"/>
              </w:rPr>
            </w:pPr>
            <w:r>
              <w:rPr>
                <w:rFonts w:ascii="Segoe UI" w:eastAsia="Times New Roman" w:hAnsi="Segoe UI" w:cs="Segoe UI"/>
                <w:color w:val="000000"/>
                <w:sz w:val="20"/>
                <w:szCs w:val="20"/>
              </w:rPr>
              <w:t>Accounts Receivable</w:t>
            </w:r>
          </w:p>
          <w:p w14:paraId="4AA65EBC" w14:textId="77777777" w:rsidR="00B72E9A" w:rsidRDefault="00B72E9A" w:rsidP="009F1328">
            <w:pPr>
              <w:rPr>
                <w:rFonts w:ascii="Segoe UI" w:eastAsia="Times New Roman" w:hAnsi="Segoe UI" w:cs="Segoe UI"/>
                <w:color w:val="000000"/>
                <w:sz w:val="20"/>
                <w:szCs w:val="20"/>
              </w:rPr>
            </w:pPr>
            <w:r>
              <w:rPr>
                <w:rFonts w:ascii="Segoe UI" w:eastAsia="Times New Roman" w:hAnsi="Segoe UI" w:cs="Segoe UI"/>
                <w:color w:val="000000"/>
                <w:sz w:val="20"/>
                <w:szCs w:val="20"/>
              </w:rPr>
              <w:t>GL Reconciliation</w:t>
            </w:r>
          </w:p>
          <w:p w14:paraId="6414F746" w14:textId="6EE6611E" w:rsidR="00B72E9A" w:rsidRPr="00B72E9A" w:rsidRDefault="00B72E9A" w:rsidP="009F1328">
            <w:pPr>
              <w:rPr>
                <w:rFonts w:ascii="Segoe UI" w:eastAsia="Times New Roman" w:hAnsi="Segoe UI" w:cs="Segoe UI"/>
                <w:color w:val="000000"/>
                <w:sz w:val="20"/>
                <w:szCs w:val="20"/>
              </w:rPr>
            </w:pPr>
            <w:r>
              <w:rPr>
                <w:rFonts w:ascii="Segoe UI" w:eastAsia="Times New Roman" w:hAnsi="Segoe UI" w:cs="Segoe UI"/>
                <w:color w:val="000000"/>
                <w:sz w:val="20"/>
                <w:szCs w:val="20"/>
              </w:rPr>
              <w:t>Cash Flows</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12FF408" w14:textId="77777777" w:rsidR="00B72E9A" w:rsidRPr="00B72E9A" w:rsidRDefault="00B72E9A" w:rsidP="009F1328">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7B1B324" w14:textId="77777777" w:rsidR="00B72E9A" w:rsidRPr="00B72E9A" w:rsidRDefault="00B72E9A" w:rsidP="009F1328">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7325CEC" w14:textId="77777777" w:rsidR="00B72E9A" w:rsidRPr="00B72E9A" w:rsidRDefault="00B72E9A" w:rsidP="009F1328">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$0</w:t>
            </w:r>
          </w:p>
        </w:tc>
      </w:tr>
      <w:tr w:rsidR="00B72E9A" w:rsidRPr="00B72E9A" w14:paraId="015A398F"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9B1EDD2" w14:textId="77777777" w:rsidR="00B72E9A" w:rsidRPr="00B72E9A" w:rsidRDefault="00B72E9A" w:rsidP="009F1328">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9FD5F70" w14:textId="355A0B8A" w:rsidR="00B72E9A" w:rsidRPr="00B72E9A" w:rsidRDefault="00B72E9A" w:rsidP="009F1328">
            <w:pPr>
              <w:rPr>
                <w:rFonts w:ascii="Segoe UI" w:eastAsia="Times New Roman" w:hAnsi="Segoe UI" w:cs="Segoe UI"/>
                <w:color w:val="000000"/>
                <w:sz w:val="20"/>
                <w:szCs w:val="20"/>
              </w:rPr>
            </w:pPr>
            <w:r>
              <w:rPr>
                <w:rFonts w:ascii="Segoe UI" w:eastAsia="Times New Roman" w:hAnsi="Segoe UI" w:cs="Segoe UI"/>
                <w:color w:val="000000"/>
                <w:sz w:val="20"/>
                <w:szCs w:val="20"/>
              </w:rPr>
              <w:t>Asset Management</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9B7FFE" w14:textId="77777777" w:rsidR="00B72E9A" w:rsidRPr="00B72E9A" w:rsidRDefault="00B72E9A" w:rsidP="009F1328">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989FB5C" w14:textId="77777777" w:rsidR="00B72E9A" w:rsidRPr="00B72E9A" w:rsidRDefault="00B72E9A" w:rsidP="009F1328">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D7CA1DC" w14:textId="77777777" w:rsidR="00B72E9A" w:rsidRPr="00B72E9A" w:rsidRDefault="00B72E9A" w:rsidP="009F1328">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$0</w:t>
            </w:r>
          </w:p>
        </w:tc>
      </w:tr>
      <w:tr w:rsidR="00EF0ACE" w:rsidRPr="00B72E9A" w14:paraId="6BEB6B58"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69E7010" w14:textId="77777777" w:rsidR="00EF0ACE" w:rsidRPr="00B72E9A" w:rsidRDefault="00EF0ACE" w:rsidP="00EF0ACE">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73DE0E4" w14:textId="174F7B0C"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Grants Management</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BE964D2" w14:textId="5A8F4ABA"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3CD858A" w14:textId="1B3C1434"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88A9EB" w14:textId="6ADFCEBA"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EF0ACE" w:rsidRPr="00B72E9A" w14:paraId="739435FC"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D5EE51C" w14:textId="511B5234" w:rsidR="00EF0ACE" w:rsidRPr="00B72E9A"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Management Accounting</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5D54A12"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Cost Accounting</w:t>
            </w:r>
          </w:p>
          <w:p w14:paraId="2839C0EC" w14:textId="04FCEB23"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Cost Estimate</w:t>
            </w:r>
            <w:r>
              <w:rPr>
                <w:rFonts w:ascii="Segoe UI" w:eastAsia="Times New Roman" w:hAnsi="Segoe UI" w:cs="Segoe UI"/>
                <w:color w:val="000000"/>
                <w:sz w:val="20"/>
                <w:szCs w:val="20"/>
              </w:rPr>
              <w:t xml:space="preserve"> </w:t>
            </w:r>
          </w:p>
          <w:p w14:paraId="3C884BEC" w14:textId="32DB758F" w:rsidR="00EF0ACE" w:rsidRPr="00B72E9A"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Cost Management</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08BA78E"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A7D02C"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68E9FCCD" w14:textId="35AD5B50"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$0</w:t>
            </w:r>
          </w:p>
        </w:tc>
      </w:tr>
      <w:tr w:rsidR="00EF0ACE" w:rsidRPr="00B72E9A" w14:paraId="3A97538F"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7E80BDF" w14:textId="3E40C352" w:rsidR="00EF0ACE" w:rsidRPr="00B72E9A"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Budgeting</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14B4DF23"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Budgetary Control</w:t>
            </w:r>
          </w:p>
          <w:p w14:paraId="3C1C1F49" w14:textId="0406A255" w:rsidR="00EF0ACE" w:rsidRPr="00B72E9A"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Performance Budgeting</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189EA66"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2F1FBE8"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59DD9B"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EF0ACE" w:rsidRPr="00B72E9A" w14:paraId="7F43155D"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6D5D07" w14:textId="099E6B30" w:rsidR="00EF0ACE" w:rsidRPr="00B72E9A"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Human Resources</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AFDFF09"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Appointment Change</w:t>
            </w:r>
          </w:p>
          <w:p w14:paraId="55DE1ABD"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Grievance</w:t>
            </w:r>
          </w:p>
          <w:p w14:paraId="7A5CB237"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Hiring</w:t>
            </w:r>
          </w:p>
          <w:p w14:paraId="10C5D270"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Job Application</w:t>
            </w:r>
          </w:p>
          <w:p w14:paraId="224F18D8"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Job Classification</w:t>
            </w:r>
          </w:p>
          <w:p w14:paraId="272F2B30"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Recruitment</w:t>
            </w:r>
          </w:p>
          <w:p w14:paraId="364F62A3" w14:textId="77777777"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Retirement</w:t>
            </w:r>
          </w:p>
          <w:p w14:paraId="12EC7C29" w14:textId="60C6359B"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Separation/Termination</w:t>
            </w:r>
          </w:p>
          <w:p w14:paraId="2F035E97" w14:textId="5AFA20CB" w:rsidR="00EF0ACE"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Succession Planning</w:t>
            </w:r>
          </w:p>
          <w:p w14:paraId="3096CBB5" w14:textId="396131F4" w:rsidR="00EF0ACE" w:rsidRPr="00B72E9A" w:rsidRDefault="00EF0ACE" w:rsidP="00EF0ACE">
            <w:pPr>
              <w:rPr>
                <w:rFonts w:ascii="Segoe UI" w:eastAsia="Times New Roman" w:hAnsi="Segoe UI" w:cs="Segoe UI"/>
                <w:color w:val="000000"/>
                <w:sz w:val="20"/>
                <w:szCs w:val="20"/>
              </w:rPr>
            </w:pPr>
            <w:r>
              <w:rPr>
                <w:rFonts w:ascii="Segoe UI" w:eastAsia="Times New Roman" w:hAnsi="Segoe UI" w:cs="Segoe UI"/>
                <w:color w:val="000000"/>
                <w:sz w:val="20"/>
                <w:szCs w:val="20"/>
              </w:rPr>
              <w:t>Telework/Flex work</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3B5F57D"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697A52A" w14:textId="77777777"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2A7ED31" w14:textId="5A06F16E" w:rsidR="00EF0ACE" w:rsidRPr="00B72E9A" w:rsidRDefault="00EF0ACE" w:rsidP="00EF0ACE">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w:t>
            </w:r>
            <w:r w:rsidR="001166E6">
              <w:rPr>
                <w:rFonts w:ascii="Segoe UI" w:eastAsia="Times New Roman" w:hAnsi="Segoe UI" w:cs="Segoe UI"/>
                <w:color w:val="000000"/>
                <w:sz w:val="20"/>
                <w:szCs w:val="20"/>
              </w:rPr>
              <w:t>10,00</w:t>
            </w:r>
            <w:r w:rsidRPr="00B72E9A">
              <w:rPr>
                <w:rFonts w:ascii="Segoe UI" w:eastAsia="Times New Roman" w:hAnsi="Segoe UI" w:cs="Segoe UI"/>
                <w:color w:val="000000"/>
                <w:sz w:val="20"/>
                <w:szCs w:val="20"/>
              </w:rPr>
              <w:t>0</w:t>
            </w:r>
          </w:p>
        </w:tc>
      </w:tr>
      <w:tr w:rsidR="001166E6" w:rsidRPr="00B72E9A" w14:paraId="0B85F339"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8BF87CE" w14:textId="77777777" w:rsidR="001166E6" w:rsidRPr="00B72E9A" w:rsidRDefault="001166E6" w:rsidP="001166E6">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6C9C65F" w14:textId="236191C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Payroll</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CC10DD" w14:textId="5B885AB6"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0AFCCC5" w14:textId="190CDD0C"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34F7D48" w14:textId="358D07B0"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w:t>
            </w:r>
            <w:r>
              <w:rPr>
                <w:rFonts w:ascii="Segoe UI" w:eastAsia="Times New Roman" w:hAnsi="Segoe UI" w:cs="Segoe UI"/>
                <w:color w:val="000000"/>
                <w:sz w:val="20"/>
                <w:szCs w:val="20"/>
              </w:rPr>
              <w:t>10,00</w:t>
            </w:r>
            <w:r w:rsidRPr="00B72E9A">
              <w:rPr>
                <w:rFonts w:ascii="Segoe UI" w:eastAsia="Times New Roman" w:hAnsi="Segoe UI" w:cs="Segoe UI"/>
                <w:color w:val="000000"/>
                <w:sz w:val="20"/>
                <w:szCs w:val="20"/>
              </w:rPr>
              <w:t>0</w:t>
            </w:r>
          </w:p>
        </w:tc>
      </w:tr>
      <w:tr w:rsidR="001166E6" w:rsidRPr="00B72E9A" w14:paraId="7D03F570"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B3B2867" w14:textId="77777777" w:rsidR="001166E6" w:rsidRPr="00B72E9A" w:rsidRDefault="001166E6" w:rsidP="001166E6">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86FB571"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Time and Attendance</w:t>
            </w:r>
          </w:p>
          <w:p w14:paraId="2789E5F0" w14:textId="20909309"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Scheduling</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046FF07" w14:textId="00F2B009"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EB29D63" w14:textId="7957FA1F"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554CC3E4" w14:textId="3D909B1D"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w:t>
            </w:r>
            <w:r>
              <w:rPr>
                <w:rFonts w:ascii="Segoe UI" w:eastAsia="Times New Roman" w:hAnsi="Segoe UI" w:cs="Segoe UI"/>
                <w:color w:val="000000"/>
                <w:sz w:val="20"/>
                <w:szCs w:val="20"/>
              </w:rPr>
              <w:t>10,00</w:t>
            </w:r>
            <w:r w:rsidRPr="00B72E9A">
              <w:rPr>
                <w:rFonts w:ascii="Segoe UI" w:eastAsia="Times New Roman" w:hAnsi="Segoe UI" w:cs="Segoe UI"/>
                <w:color w:val="000000"/>
                <w:sz w:val="20"/>
                <w:szCs w:val="20"/>
              </w:rPr>
              <w:t>0</w:t>
            </w:r>
          </w:p>
        </w:tc>
      </w:tr>
      <w:tr w:rsidR="001166E6" w:rsidRPr="00B72E9A" w14:paraId="6CE02A92"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B978334" w14:textId="77777777" w:rsidR="001166E6" w:rsidRPr="00B72E9A" w:rsidRDefault="001166E6" w:rsidP="001166E6">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C93C03A"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Benefits Management</w:t>
            </w:r>
          </w:p>
          <w:p w14:paraId="0E913A62" w14:textId="2088836D" w:rsidR="001166E6" w:rsidRPr="00B72E9A"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Diversity Management</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5870FAA"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70DAAD"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820AAB"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1166E6" w:rsidRPr="00B72E9A" w14:paraId="51378511"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6ECE04D1" w14:textId="77777777" w:rsidR="001166E6" w:rsidRPr="00B72E9A" w:rsidRDefault="001166E6" w:rsidP="001166E6">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709BC7C6" w14:textId="2406F916" w:rsidR="001166E6" w:rsidRPr="00B72E9A"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Travel Management</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187353"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C0D1077"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C3D92DA"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1166E6" w:rsidRPr="00B72E9A" w14:paraId="7B8AAD26"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9F8CF24" w14:textId="3116C1F3" w:rsidR="001166E6" w:rsidRPr="00B72E9A" w:rsidRDefault="001166E6" w:rsidP="001166E6">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EF6A1DD"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Strategic Workforce Planning</w:t>
            </w:r>
          </w:p>
          <w:p w14:paraId="392F7C7C" w14:textId="60C9AB65" w:rsidR="001166E6" w:rsidRPr="00B72E9A"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Training/Development</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54CCFF9"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ED339EE"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48623B53"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1166E6" w:rsidRPr="00B72E9A" w14:paraId="13016C49"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2218E62" w14:textId="35EBBB8A" w:rsidR="001166E6" w:rsidRPr="00B72E9A" w:rsidRDefault="001166E6" w:rsidP="001166E6">
            <w:pP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w:t>
            </w:r>
            <w:r>
              <w:rPr>
                <w:rFonts w:ascii="Segoe UI" w:eastAsia="Times New Roman" w:hAnsi="Segoe UI" w:cs="Segoe UI"/>
                <w:color w:val="000000"/>
                <w:sz w:val="20"/>
                <w:szCs w:val="20"/>
              </w:rPr>
              <w:t>Procurement</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064EC92"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Purchasing</w:t>
            </w:r>
          </w:p>
          <w:p w14:paraId="27D9EF68"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Contracting</w:t>
            </w:r>
          </w:p>
          <w:p w14:paraId="206201D2"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Vendor Management</w:t>
            </w:r>
          </w:p>
          <w:p w14:paraId="2C5FF795" w14:textId="114FE718" w:rsidR="001166E6" w:rsidRPr="00B72E9A"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Planning</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47E9BC4"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282A7503"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FD7C083" w14:textId="314005EB"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​$0</w:t>
            </w:r>
          </w:p>
        </w:tc>
      </w:tr>
      <w:tr w:rsidR="001166E6" w:rsidRPr="00B72E9A" w14:paraId="07F93811"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5097CE9" w14:textId="77777777" w:rsidR="001166E6" w:rsidRPr="00B72E9A" w:rsidRDefault="001166E6" w:rsidP="001166E6">
            <w:pPr>
              <w:rPr>
                <w:rFonts w:ascii="Segoe UI" w:eastAsia="Times New Roman" w:hAnsi="Segoe UI" w:cs="Segoe UI"/>
                <w:color w:val="000000"/>
                <w:sz w:val="20"/>
                <w:szCs w:val="20"/>
              </w:rPr>
            </w:pP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A3840C6" w14:textId="77777777"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Inventory Management</w:t>
            </w:r>
          </w:p>
          <w:p w14:paraId="1809E192" w14:textId="2B19A15B" w:rsidR="001166E6" w:rsidRDefault="001166E6" w:rsidP="001166E6">
            <w:pPr>
              <w:rPr>
                <w:rFonts w:ascii="Segoe UI" w:eastAsia="Times New Roman" w:hAnsi="Segoe UI" w:cs="Segoe UI"/>
                <w:color w:val="000000"/>
                <w:sz w:val="20"/>
                <w:szCs w:val="20"/>
              </w:rPr>
            </w:pPr>
            <w:r>
              <w:rPr>
                <w:rFonts w:ascii="Segoe UI" w:eastAsia="Times New Roman" w:hAnsi="Segoe UI" w:cs="Segoe UI"/>
                <w:color w:val="000000"/>
                <w:sz w:val="20"/>
                <w:szCs w:val="20"/>
              </w:rPr>
              <w:t>Inventory Control</w:t>
            </w: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4E1F593B" w14:textId="3BDDD7A2"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23AF194E" w14:textId="48A628F5"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F6A9C42" w14:textId="297E274E"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1166E6" w:rsidRPr="00B72E9A" w14:paraId="04D8E5A0"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8A3E863" w14:textId="6A118913" w:rsidR="001166E6" w:rsidRPr="00B72E9A" w:rsidRDefault="001166E6" w:rsidP="001166E6">
            <w:pP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w:t>
            </w:r>
            <w:r>
              <w:rPr>
                <w:rFonts w:ascii="Segoe UI" w:eastAsia="Times New Roman" w:hAnsi="Segoe UI" w:cs="Segoe UI"/>
                <w:color w:val="000000"/>
                <w:sz w:val="20"/>
                <w:szCs w:val="20"/>
              </w:rPr>
              <w:t>Enterprise Risk Management</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0316FCD4" w14:textId="58D8F510" w:rsidR="001166E6" w:rsidRPr="00B72E9A" w:rsidRDefault="001166E6" w:rsidP="001166E6">
            <w:pPr>
              <w:rPr>
                <w:rFonts w:ascii="Segoe UI" w:eastAsia="Times New Roman" w:hAnsi="Segoe UI" w:cs="Segoe UI"/>
                <w:color w:val="000000"/>
                <w:sz w:val="20"/>
                <w:szCs w:val="20"/>
              </w:rPr>
            </w:pP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7CEFEA4A"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1AFC1737"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5413560C"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r w:rsidR="001166E6" w:rsidRPr="00B72E9A" w14:paraId="04D07822" w14:textId="77777777" w:rsidTr="00B72E9A">
        <w:tc>
          <w:tcPr>
            <w:tcW w:w="1745"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FEDE7BF" w14:textId="30042DFB" w:rsidR="001166E6" w:rsidRPr="00B72E9A" w:rsidRDefault="001166E6" w:rsidP="001166E6">
            <w:pP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w:t>
            </w:r>
            <w:r>
              <w:rPr>
                <w:rFonts w:ascii="Segoe UI" w:eastAsia="Times New Roman" w:hAnsi="Segoe UI" w:cs="Segoe UI"/>
                <w:color w:val="000000"/>
                <w:sz w:val="20"/>
                <w:szCs w:val="20"/>
              </w:rPr>
              <w:t>Performance Audit</w:t>
            </w:r>
          </w:p>
        </w:tc>
        <w:tc>
          <w:tcPr>
            <w:tcW w:w="247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tcPr>
          <w:p w14:paraId="34E03BD7" w14:textId="6D1C4554" w:rsidR="001166E6" w:rsidRPr="00B72E9A" w:rsidRDefault="001166E6" w:rsidP="001166E6">
            <w:pPr>
              <w:rPr>
                <w:rFonts w:ascii="Segoe UI" w:eastAsia="Times New Roman" w:hAnsi="Segoe UI" w:cs="Segoe UI"/>
                <w:color w:val="000000"/>
                <w:sz w:val="20"/>
                <w:szCs w:val="20"/>
              </w:rPr>
            </w:pPr>
          </w:p>
        </w:tc>
        <w:tc>
          <w:tcPr>
            <w:tcW w:w="2520"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F071D59"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​168 hours</w:t>
            </w:r>
            <w:r w:rsidRPr="00B72E9A">
              <w:rPr>
                <w:rFonts w:ascii="Segoe UI" w:eastAsia="Times New Roman" w:hAnsi="Segoe UI" w:cs="Segoe UI"/>
                <w:color w:val="000000"/>
                <w:sz w:val="20"/>
                <w:szCs w:val="20"/>
              </w:rPr>
              <w:br/>
              <w:t>(1 person months)</w:t>
            </w:r>
          </w:p>
        </w:tc>
        <w:tc>
          <w:tcPr>
            <w:tcW w:w="1197" w:type="dxa"/>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0EFDA372"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&lt;&gt;​</w:t>
            </w:r>
          </w:p>
        </w:tc>
        <w:tc>
          <w:tcPr>
            <w:tcW w:w="0" w:type="auto"/>
            <w:tcBorders>
              <w:top w:val="single" w:sz="6" w:space="0" w:color="005594"/>
              <w:left w:val="single" w:sz="6" w:space="0" w:color="005594"/>
              <w:bottom w:val="single" w:sz="6" w:space="0" w:color="005594"/>
              <w:right w:val="single" w:sz="6" w:space="0" w:color="005594"/>
            </w:tcBorders>
            <w:tcMar>
              <w:top w:w="105" w:type="dxa"/>
              <w:left w:w="75" w:type="dxa"/>
              <w:bottom w:w="90" w:type="dxa"/>
              <w:right w:w="75" w:type="dxa"/>
            </w:tcMar>
            <w:hideMark/>
          </w:tcPr>
          <w:p w14:paraId="33740429" w14:textId="77777777" w:rsidR="001166E6" w:rsidRPr="00B72E9A" w:rsidRDefault="001166E6" w:rsidP="001166E6">
            <w:pPr>
              <w:jc w:val="center"/>
              <w:rPr>
                <w:rFonts w:ascii="Segoe UI" w:eastAsia="Times New Roman" w:hAnsi="Segoe UI" w:cs="Segoe UI"/>
                <w:color w:val="000000"/>
                <w:sz w:val="20"/>
                <w:szCs w:val="20"/>
              </w:rPr>
            </w:pPr>
            <w:r w:rsidRPr="00B72E9A">
              <w:rPr>
                <w:rFonts w:ascii="Segoe UI" w:eastAsia="Times New Roman" w:hAnsi="Segoe UI" w:cs="Segoe UI"/>
                <w:color w:val="000000"/>
                <w:sz w:val="20"/>
                <w:szCs w:val="20"/>
              </w:rPr>
              <w:t>​$10,000</w:t>
            </w:r>
          </w:p>
        </w:tc>
      </w:tr>
    </w:tbl>
    <w:p w14:paraId="54C7561F" w14:textId="77777777" w:rsidR="00B72E9A" w:rsidRDefault="00B72E9A" w:rsidP="00B72E9A"/>
    <w:p w14:paraId="7CA6F342" w14:textId="77777777" w:rsidR="00153399" w:rsidRDefault="00153399"/>
    <w:sectPr w:rsidR="00153399" w:rsidSect="00EF0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E9A"/>
    <w:rsid w:val="001166E6"/>
    <w:rsid w:val="00153399"/>
    <w:rsid w:val="00B72E9A"/>
    <w:rsid w:val="00E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894D"/>
  <w15:chartTrackingRefBased/>
  <w15:docId w15:val="{257BFF1B-1960-4FF1-86BF-3AB41C8D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Jason (OCIO)</dc:creator>
  <cp:keywords/>
  <dc:description/>
  <cp:lastModifiedBy>Anderson, Jason (OCIO)</cp:lastModifiedBy>
  <cp:revision>1</cp:revision>
  <dcterms:created xsi:type="dcterms:W3CDTF">2021-08-04T19:31:00Z</dcterms:created>
  <dcterms:modified xsi:type="dcterms:W3CDTF">2021-08-04T19:55:00Z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2021-08-04T19:31:45Z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2c57fc98-817b-4071-992a-34ba693bac1f</vt:lpwstr>
  </property>
  <property fmtid="{D5CDD505-2E9C-101B-9397-08002B2CF9AE}" pid="8" name="MSIP_Label_1520fa42-cf58-4c22-8b93-58cf1d3bd1cb_ContentBits">
    <vt:lpwstr>0</vt:lpwstr>
  </property>
</Properties>
</file>